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1"/>
        <w:tblW w:w="16292" w:type="dxa"/>
        <w:tblLook w:val="04A0" w:firstRow="1" w:lastRow="0" w:firstColumn="1" w:lastColumn="0" w:noHBand="0" w:noVBand="1"/>
      </w:tblPr>
      <w:tblGrid>
        <w:gridCol w:w="713"/>
        <w:gridCol w:w="690"/>
        <w:gridCol w:w="14"/>
        <w:gridCol w:w="2406"/>
        <w:gridCol w:w="4156"/>
        <w:gridCol w:w="3496"/>
        <w:gridCol w:w="660"/>
        <w:gridCol w:w="1748"/>
        <w:gridCol w:w="2409"/>
      </w:tblGrid>
      <w:tr w:rsidR="00E550EA" w:rsidRPr="00E550EA" w14:paraId="6282F7E5" w14:textId="77777777" w:rsidTr="00304130">
        <w:trPr>
          <w:trHeight w:val="567"/>
        </w:trPr>
        <w:tc>
          <w:tcPr>
            <w:tcW w:w="1417" w:type="dxa"/>
            <w:gridSpan w:val="3"/>
            <w:vMerge w:val="restart"/>
            <w:tcBorders>
              <w:top w:val="nil"/>
              <w:left w:val="nil"/>
            </w:tcBorders>
            <w:vAlign w:val="center"/>
          </w:tcPr>
          <w:p w14:paraId="2099CD84" w14:textId="77777777" w:rsidR="00E550EA" w:rsidRPr="00093AE2" w:rsidRDefault="00E550EA" w:rsidP="00304130">
            <w:pPr>
              <w:jc w:val="center"/>
              <w:rPr>
                <w:rFonts w:ascii="Century Gothic" w:hAnsi="Century Gothic"/>
                <w:b/>
                <w:sz w:val="19"/>
                <w:szCs w:val="19"/>
              </w:rPr>
            </w:pPr>
            <w:r w:rsidRPr="00093AE2">
              <w:rPr>
                <w:rFonts w:ascii="Century Gothic" w:hAnsi="Century Gothic"/>
                <w:b/>
                <w:sz w:val="25"/>
                <w:szCs w:val="19"/>
              </w:rPr>
              <w:t>Long Term Plan</w:t>
            </w:r>
          </w:p>
        </w:tc>
        <w:tc>
          <w:tcPr>
            <w:tcW w:w="14875" w:type="dxa"/>
            <w:gridSpan w:val="6"/>
            <w:shd w:val="clear" w:color="auto" w:fill="000000" w:themeFill="text1"/>
            <w:vAlign w:val="center"/>
          </w:tcPr>
          <w:p w14:paraId="476E0357" w14:textId="3CA3AE5A" w:rsidR="00E550EA" w:rsidRPr="00E550EA" w:rsidRDefault="000039C5" w:rsidP="00304130">
            <w:pPr>
              <w:rPr>
                <w:rFonts w:ascii="Century Gothic" w:hAnsi="Century Gothic"/>
                <w:sz w:val="19"/>
                <w:szCs w:val="19"/>
              </w:rPr>
            </w:pPr>
            <w:r>
              <w:rPr>
                <w:rFonts w:ascii="Century Gothic" w:hAnsi="Century Gothic"/>
                <w:sz w:val="19"/>
                <w:szCs w:val="19"/>
              </w:rPr>
              <w:t>As our Year 11 students approach the last year of their KS4 journey at Toot Hill School, they will refine and apply the skills and knowledge that they have learnt over the past four years.  Our Year 11 students will be equipped with the knowledge to make safe, well-informed decisions into adulthood.</w:t>
            </w:r>
          </w:p>
        </w:tc>
      </w:tr>
      <w:tr w:rsidR="00E02328" w:rsidRPr="00E550EA" w14:paraId="4E70A5B9" w14:textId="77777777" w:rsidTr="006B1C01">
        <w:tc>
          <w:tcPr>
            <w:tcW w:w="1417" w:type="dxa"/>
            <w:gridSpan w:val="3"/>
            <w:vMerge/>
            <w:tcBorders>
              <w:left w:val="nil"/>
            </w:tcBorders>
          </w:tcPr>
          <w:p w14:paraId="556CFD7B" w14:textId="77777777" w:rsidR="00E02328" w:rsidRPr="00E550EA" w:rsidRDefault="00E02328" w:rsidP="00304130">
            <w:pPr>
              <w:jc w:val="center"/>
              <w:rPr>
                <w:rFonts w:ascii="Century Gothic" w:hAnsi="Century Gothic"/>
                <w:sz w:val="19"/>
                <w:szCs w:val="19"/>
              </w:rPr>
            </w:pPr>
          </w:p>
        </w:tc>
        <w:tc>
          <w:tcPr>
            <w:tcW w:w="2406" w:type="dxa"/>
            <w:vAlign w:val="center"/>
          </w:tcPr>
          <w:p w14:paraId="51454A19"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Learning Cycle</w:t>
            </w:r>
          </w:p>
        </w:tc>
        <w:tc>
          <w:tcPr>
            <w:tcW w:w="7652" w:type="dxa"/>
            <w:gridSpan w:val="2"/>
            <w:vAlign w:val="center"/>
          </w:tcPr>
          <w:p w14:paraId="6A3888EE"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Key Concepts and Themes</w:t>
            </w:r>
          </w:p>
        </w:tc>
        <w:tc>
          <w:tcPr>
            <w:tcW w:w="2408" w:type="dxa"/>
            <w:gridSpan w:val="2"/>
            <w:vAlign w:val="center"/>
          </w:tcPr>
          <w:p w14:paraId="2AC6B157" w14:textId="77777777" w:rsidR="00E02328" w:rsidRPr="00E550EA" w:rsidRDefault="00E02328" w:rsidP="00304130">
            <w:pPr>
              <w:jc w:val="center"/>
              <w:rPr>
                <w:rFonts w:ascii="Century Gothic" w:hAnsi="Century Gothic"/>
                <w:b/>
                <w:sz w:val="19"/>
                <w:szCs w:val="19"/>
              </w:rPr>
            </w:pPr>
            <w:r w:rsidRPr="00E550EA">
              <w:rPr>
                <w:rFonts w:ascii="Century Gothic" w:hAnsi="Century Gothic"/>
                <w:b/>
                <w:sz w:val="19"/>
                <w:szCs w:val="19"/>
              </w:rPr>
              <w:t>Vocabulary</w:t>
            </w:r>
          </w:p>
        </w:tc>
        <w:tc>
          <w:tcPr>
            <w:tcW w:w="2409" w:type="dxa"/>
            <w:vAlign w:val="center"/>
          </w:tcPr>
          <w:p w14:paraId="15EA093A" w14:textId="26F39CDF" w:rsidR="00E02328" w:rsidRPr="00E550EA" w:rsidRDefault="00242608" w:rsidP="00304130">
            <w:pPr>
              <w:jc w:val="center"/>
              <w:rPr>
                <w:rFonts w:ascii="Century Gothic" w:hAnsi="Century Gothic"/>
                <w:b/>
                <w:sz w:val="19"/>
                <w:szCs w:val="19"/>
              </w:rPr>
            </w:pPr>
            <w:r>
              <w:rPr>
                <w:rFonts w:ascii="Century Gothic" w:hAnsi="Century Gothic"/>
                <w:b/>
                <w:sz w:val="19"/>
                <w:szCs w:val="19"/>
              </w:rPr>
              <w:t xml:space="preserve"> Notes</w:t>
            </w:r>
          </w:p>
        </w:tc>
      </w:tr>
      <w:tr w:rsidR="00F70086" w:rsidRPr="00E550EA" w14:paraId="4B60D6D0" w14:textId="77777777" w:rsidTr="00447AA3">
        <w:trPr>
          <w:trHeight w:val="942"/>
        </w:trPr>
        <w:tc>
          <w:tcPr>
            <w:tcW w:w="713" w:type="dxa"/>
            <w:vMerge w:val="restart"/>
            <w:shd w:val="clear" w:color="auto" w:fill="000000" w:themeFill="text1"/>
            <w:textDirection w:val="btLr"/>
          </w:tcPr>
          <w:p w14:paraId="52929820" w14:textId="659B0806" w:rsidR="00F70086" w:rsidRPr="00E550EA" w:rsidRDefault="00F70086" w:rsidP="00CA5964">
            <w:pPr>
              <w:ind w:left="113" w:right="113"/>
              <w:jc w:val="center"/>
              <w:rPr>
                <w:rFonts w:ascii="Century Gothic" w:hAnsi="Century Gothic"/>
                <w:b/>
                <w:sz w:val="19"/>
                <w:szCs w:val="19"/>
              </w:rPr>
            </w:pPr>
            <w:r>
              <w:rPr>
                <w:rFonts w:ascii="Century Gothic" w:hAnsi="Century Gothic"/>
                <w:b/>
                <w:sz w:val="39"/>
                <w:szCs w:val="19"/>
              </w:rPr>
              <w:t xml:space="preserve">Year 11: Personal Development </w:t>
            </w:r>
          </w:p>
        </w:tc>
        <w:tc>
          <w:tcPr>
            <w:tcW w:w="704" w:type="dxa"/>
            <w:gridSpan w:val="2"/>
            <w:shd w:val="clear" w:color="auto" w:fill="D34FC6"/>
            <w:vAlign w:val="center"/>
          </w:tcPr>
          <w:p w14:paraId="5CE2EF5F" w14:textId="77777777" w:rsidR="00F70086" w:rsidRPr="00E550EA" w:rsidRDefault="00F70086" w:rsidP="00304130">
            <w:pPr>
              <w:jc w:val="center"/>
              <w:rPr>
                <w:rFonts w:ascii="Century Gothic" w:hAnsi="Century Gothic"/>
                <w:b/>
                <w:sz w:val="19"/>
                <w:szCs w:val="19"/>
              </w:rPr>
            </w:pPr>
            <w:r w:rsidRPr="00E550EA">
              <w:rPr>
                <w:rFonts w:ascii="Century Gothic" w:hAnsi="Century Gothic"/>
                <w:b/>
                <w:sz w:val="19"/>
                <w:szCs w:val="19"/>
              </w:rPr>
              <w:t>HT1</w:t>
            </w:r>
          </w:p>
        </w:tc>
        <w:tc>
          <w:tcPr>
            <w:tcW w:w="2406" w:type="dxa"/>
            <w:vAlign w:val="center"/>
          </w:tcPr>
          <w:p w14:paraId="0905F0FF" w14:textId="6C54BAED" w:rsidR="00F70086" w:rsidRPr="00BD3D09" w:rsidRDefault="00F70086" w:rsidP="00304130">
            <w:pPr>
              <w:jc w:val="center"/>
              <w:rPr>
                <w:rFonts w:ascii="Century Gothic" w:hAnsi="Century Gothic"/>
                <w:sz w:val="17"/>
                <w:szCs w:val="17"/>
              </w:rPr>
            </w:pPr>
            <w:r w:rsidRPr="00BD3D09">
              <w:rPr>
                <w:rFonts w:ascii="Century Gothic" w:hAnsi="Century Gothic"/>
                <w:sz w:val="17"/>
                <w:szCs w:val="17"/>
              </w:rPr>
              <w:t>Respectful, Intimate and Sexual Relationships</w:t>
            </w:r>
          </w:p>
        </w:tc>
        <w:tc>
          <w:tcPr>
            <w:tcW w:w="7652" w:type="dxa"/>
            <w:gridSpan w:val="2"/>
            <w:vAlign w:val="center"/>
          </w:tcPr>
          <w:p w14:paraId="3F67EEA5" w14:textId="701DB6EE" w:rsidR="00F70086" w:rsidRPr="00BD3D09" w:rsidRDefault="00F70086" w:rsidP="0010743A">
            <w:pPr>
              <w:pStyle w:val="ListParagraph"/>
              <w:widowControl w:val="0"/>
              <w:numPr>
                <w:ilvl w:val="0"/>
                <w:numId w:val="1"/>
              </w:numPr>
              <w:autoSpaceDE w:val="0"/>
              <w:autoSpaceDN w:val="0"/>
              <w:rPr>
                <w:rFonts w:ascii="Century Gothic" w:hAnsi="Century Gothic"/>
                <w:color w:val="0070C0"/>
                <w:sz w:val="17"/>
                <w:szCs w:val="17"/>
              </w:rPr>
            </w:pPr>
            <w:r w:rsidRPr="00BD3D09">
              <w:rPr>
                <w:rFonts w:ascii="Century Gothic" w:hAnsi="Century Gothic"/>
                <w:sz w:val="17"/>
                <w:szCs w:val="17"/>
              </w:rPr>
              <w:t xml:space="preserve">Positive and healthy intimate relationships – </w:t>
            </w:r>
            <w:r w:rsidRPr="00BD3D09">
              <w:rPr>
                <w:rFonts w:ascii="Century Gothic" w:hAnsi="Century Gothic"/>
                <w:color w:val="FF0000"/>
                <w:sz w:val="17"/>
                <w:szCs w:val="17"/>
              </w:rPr>
              <w:t xml:space="preserve">different types of intimacy: the emotional and physical </w:t>
            </w:r>
            <w:r w:rsidR="002E5842" w:rsidRPr="00BD3D09">
              <w:rPr>
                <w:rFonts w:ascii="Century Gothic" w:hAnsi="Century Gothic"/>
                <w:color w:val="FF0000"/>
                <w:sz w:val="17"/>
                <w:szCs w:val="17"/>
              </w:rPr>
              <w:t>consequences</w:t>
            </w:r>
            <w:r w:rsidRPr="00BD3D09">
              <w:rPr>
                <w:rFonts w:ascii="Century Gothic" w:hAnsi="Century Gothic"/>
                <w:color w:val="FF0000"/>
                <w:sz w:val="17"/>
                <w:szCs w:val="17"/>
              </w:rPr>
              <w:t xml:space="preserve"> </w:t>
            </w:r>
            <w:r w:rsidRPr="00BD3D09">
              <w:rPr>
                <w:rFonts w:ascii="Century Gothic" w:hAnsi="Century Gothic"/>
                <w:color w:val="0070C0"/>
                <w:sz w:val="17"/>
                <w:szCs w:val="17"/>
              </w:rPr>
              <w:t>–enthusiastic consent and intimacy</w:t>
            </w:r>
          </w:p>
          <w:p w14:paraId="334F5756" w14:textId="2F50CC6F" w:rsidR="00F70086" w:rsidRPr="00BD3D09" w:rsidRDefault="00F70086" w:rsidP="0010743A">
            <w:pPr>
              <w:pStyle w:val="ListParagraph"/>
              <w:widowControl w:val="0"/>
              <w:numPr>
                <w:ilvl w:val="0"/>
                <w:numId w:val="1"/>
              </w:numPr>
              <w:autoSpaceDE w:val="0"/>
              <w:autoSpaceDN w:val="0"/>
              <w:rPr>
                <w:rFonts w:ascii="Century Gothic" w:hAnsi="Century Gothic"/>
                <w:sz w:val="17"/>
                <w:szCs w:val="17"/>
              </w:rPr>
            </w:pPr>
            <w:r w:rsidRPr="00BD3D09">
              <w:rPr>
                <w:rFonts w:ascii="Century Gothic" w:hAnsi="Century Gothic"/>
                <w:sz w:val="17"/>
                <w:szCs w:val="17"/>
              </w:rPr>
              <w:t xml:space="preserve">Managing pressure and coercion – </w:t>
            </w:r>
            <w:r w:rsidRPr="00BD3D09">
              <w:rPr>
                <w:rFonts w:ascii="Century Gothic" w:hAnsi="Century Gothic"/>
                <w:color w:val="FF0000"/>
                <w:sz w:val="17"/>
                <w:szCs w:val="17"/>
              </w:rPr>
              <w:t xml:space="preserve">Strategies to provide accurate and reliable advice to assist others and have safe relationships– </w:t>
            </w:r>
            <w:r w:rsidRPr="00BD3D09">
              <w:rPr>
                <w:rFonts w:ascii="Century Gothic" w:hAnsi="Century Gothic"/>
                <w:color w:val="0070C0"/>
                <w:sz w:val="17"/>
                <w:szCs w:val="17"/>
              </w:rPr>
              <w:t>risk taking (house party, field party, first time)</w:t>
            </w:r>
          </w:p>
          <w:p w14:paraId="62ECC998" w14:textId="49BF9803" w:rsidR="00F70086" w:rsidRPr="00BD3D09" w:rsidRDefault="00F70086" w:rsidP="0010743A">
            <w:pPr>
              <w:pStyle w:val="ListParagraph"/>
              <w:widowControl w:val="0"/>
              <w:numPr>
                <w:ilvl w:val="0"/>
                <w:numId w:val="1"/>
              </w:numPr>
              <w:autoSpaceDE w:val="0"/>
              <w:autoSpaceDN w:val="0"/>
              <w:rPr>
                <w:rFonts w:ascii="Century Gothic" w:hAnsi="Century Gothic"/>
                <w:color w:val="0070C0"/>
                <w:sz w:val="17"/>
                <w:szCs w:val="17"/>
              </w:rPr>
            </w:pPr>
            <w:r w:rsidRPr="00BD3D09">
              <w:rPr>
                <w:rFonts w:ascii="Century Gothic" w:hAnsi="Century Gothic"/>
                <w:sz w:val="17"/>
                <w:szCs w:val="17"/>
              </w:rPr>
              <w:t xml:space="preserve">The impact of pornography – </w:t>
            </w:r>
            <w:r w:rsidRPr="00BD3D09">
              <w:rPr>
                <w:rFonts w:ascii="Century Gothic" w:hAnsi="Century Gothic"/>
                <w:color w:val="FF0000"/>
                <w:sz w:val="17"/>
                <w:szCs w:val="17"/>
              </w:rPr>
              <w:t xml:space="preserve">the role of pleasure in intimate relationships and the impact of pornography on people’s expectations </w:t>
            </w:r>
            <w:r w:rsidRPr="00BD3D09">
              <w:rPr>
                <w:rFonts w:ascii="Century Gothic" w:hAnsi="Century Gothic"/>
                <w:color w:val="0070C0"/>
                <w:sz w:val="17"/>
                <w:szCs w:val="17"/>
              </w:rPr>
              <w:t>– exploring pornography individually and in relationships</w:t>
            </w:r>
          </w:p>
          <w:p w14:paraId="56379530" w14:textId="770EC90F" w:rsidR="00F70086" w:rsidRPr="00BD3D09" w:rsidRDefault="00F70086" w:rsidP="0010743A">
            <w:pPr>
              <w:pStyle w:val="ListParagraph"/>
              <w:widowControl w:val="0"/>
              <w:numPr>
                <w:ilvl w:val="0"/>
                <w:numId w:val="1"/>
              </w:numPr>
              <w:autoSpaceDE w:val="0"/>
              <w:autoSpaceDN w:val="0"/>
              <w:rPr>
                <w:rFonts w:ascii="Century Gothic" w:hAnsi="Century Gothic"/>
                <w:color w:val="0070C0"/>
                <w:sz w:val="17"/>
                <w:szCs w:val="17"/>
              </w:rPr>
            </w:pPr>
            <w:r w:rsidRPr="009B680C">
              <w:rPr>
                <w:rFonts w:ascii="Century Gothic" w:hAnsi="Century Gothic"/>
                <w:sz w:val="17"/>
                <w:szCs w:val="17"/>
              </w:rPr>
              <w:t xml:space="preserve">Risky sexual relationships: the impact of drugs and alcohol – </w:t>
            </w:r>
            <w:r w:rsidRPr="00BD3D09">
              <w:rPr>
                <w:rFonts w:ascii="Century Gothic" w:hAnsi="Century Gothic"/>
                <w:color w:val="0070C0"/>
                <w:sz w:val="17"/>
                <w:szCs w:val="17"/>
              </w:rPr>
              <w:t xml:space="preserve">exploring the spiking of drinks, lack of forward planning e.g. contraception </w:t>
            </w:r>
            <w:r w:rsidRPr="00BD3D09">
              <w:rPr>
                <w:rFonts w:ascii="Century Gothic" w:hAnsi="Century Gothic"/>
                <w:color w:val="FF0000"/>
                <w:sz w:val="17"/>
                <w:szCs w:val="17"/>
              </w:rPr>
              <w:t xml:space="preserve">– spiked at a party </w:t>
            </w:r>
          </w:p>
          <w:p w14:paraId="739CDF0A" w14:textId="46355ABD" w:rsidR="00F70086" w:rsidRPr="00BD3D09" w:rsidRDefault="00F70086" w:rsidP="0010743A">
            <w:pPr>
              <w:pStyle w:val="ListParagraph"/>
              <w:widowControl w:val="0"/>
              <w:numPr>
                <w:ilvl w:val="0"/>
                <w:numId w:val="1"/>
              </w:numPr>
              <w:autoSpaceDE w:val="0"/>
              <w:autoSpaceDN w:val="0"/>
              <w:rPr>
                <w:rFonts w:ascii="Century Gothic" w:hAnsi="Century Gothic"/>
                <w:sz w:val="17"/>
                <w:szCs w:val="17"/>
              </w:rPr>
            </w:pPr>
            <w:r w:rsidRPr="00BD3D09">
              <w:rPr>
                <w:rFonts w:ascii="Century Gothic" w:hAnsi="Century Gothic"/>
                <w:sz w:val="17"/>
                <w:szCs w:val="17"/>
              </w:rPr>
              <w:t xml:space="preserve">Contraception and STIs – </w:t>
            </w:r>
            <w:r w:rsidRPr="00BD3D09">
              <w:rPr>
                <w:rFonts w:ascii="Century Gothic" w:hAnsi="Century Gothic"/>
                <w:color w:val="FF0000"/>
                <w:sz w:val="17"/>
                <w:szCs w:val="17"/>
              </w:rPr>
              <w:t xml:space="preserve">Specific STI’s, their transition and reducing barriers to sexual health services – </w:t>
            </w:r>
            <w:r w:rsidRPr="00BD3D09">
              <w:rPr>
                <w:rFonts w:ascii="Century Gothic" w:hAnsi="Century Gothic"/>
                <w:color w:val="0070C0"/>
                <w:sz w:val="17"/>
                <w:szCs w:val="17"/>
              </w:rPr>
              <w:t xml:space="preserve">exploration of a </w:t>
            </w:r>
            <w:proofErr w:type="gramStart"/>
            <w:r w:rsidRPr="00BD3D09">
              <w:rPr>
                <w:rFonts w:ascii="Century Gothic" w:hAnsi="Century Gothic"/>
                <w:color w:val="0070C0"/>
                <w:sz w:val="17"/>
                <w:szCs w:val="17"/>
              </w:rPr>
              <w:t>walk</w:t>
            </w:r>
            <w:r w:rsidR="00D234CF">
              <w:rPr>
                <w:rFonts w:ascii="Century Gothic" w:hAnsi="Century Gothic"/>
                <w:color w:val="0070C0"/>
                <w:sz w:val="17"/>
                <w:szCs w:val="17"/>
              </w:rPr>
              <w:t xml:space="preserve"> </w:t>
            </w:r>
            <w:r w:rsidRPr="00BD3D09">
              <w:rPr>
                <w:rFonts w:ascii="Century Gothic" w:hAnsi="Century Gothic"/>
                <w:color w:val="0070C0"/>
                <w:sz w:val="17"/>
                <w:szCs w:val="17"/>
              </w:rPr>
              <w:t>in</w:t>
            </w:r>
            <w:proofErr w:type="gramEnd"/>
            <w:r w:rsidRPr="00BD3D09">
              <w:rPr>
                <w:rFonts w:ascii="Century Gothic" w:hAnsi="Century Gothic"/>
                <w:color w:val="0070C0"/>
                <w:sz w:val="17"/>
                <w:szCs w:val="17"/>
              </w:rPr>
              <w:t xml:space="preserve"> clinic</w:t>
            </w:r>
          </w:p>
          <w:p w14:paraId="14F46763" w14:textId="75DA7D59" w:rsidR="00F70086" w:rsidRPr="00BD3D09" w:rsidRDefault="00F70086" w:rsidP="004F0C68">
            <w:pPr>
              <w:pStyle w:val="ListParagraph"/>
              <w:widowControl w:val="0"/>
              <w:numPr>
                <w:ilvl w:val="0"/>
                <w:numId w:val="1"/>
              </w:numPr>
              <w:autoSpaceDE w:val="0"/>
              <w:autoSpaceDN w:val="0"/>
              <w:rPr>
                <w:rFonts w:ascii="Century Gothic" w:hAnsi="Century Gothic"/>
                <w:sz w:val="17"/>
                <w:szCs w:val="17"/>
              </w:rPr>
            </w:pPr>
            <w:r w:rsidRPr="00BD3D09">
              <w:rPr>
                <w:rFonts w:ascii="Century Gothic" w:hAnsi="Century Gothic"/>
                <w:sz w:val="17"/>
                <w:szCs w:val="17"/>
              </w:rPr>
              <w:t xml:space="preserve">Pregnancy and choices – </w:t>
            </w:r>
            <w:r w:rsidRPr="00BD3D09">
              <w:rPr>
                <w:rFonts w:ascii="Century Gothic" w:hAnsi="Century Gothic"/>
                <w:color w:val="FF0000"/>
                <w:sz w:val="17"/>
                <w:szCs w:val="17"/>
              </w:rPr>
              <w:t xml:space="preserve">Healthy pregnancy and lifestyle choices impact on foetus </w:t>
            </w:r>
            <w:r w:rsidRPr="00BD3D09">
              <w:rPr>
                <w:rFonts w:ascii="Century Gothic" w:hAnsi="Century Gothic"/>
                <w:sz w:val="17"/>
                <w:szCs w:val="17"/>
              </w:rPr>
              <w:t xml:space="preserve">– </w:t>
            </w:r>
            <w:r w:rsidRPr="00BD3D09">
              <w:rPr>
                <w:rFonts w:ascii="Century Gothic" w:hAnsi="Century Gothic"/>
                <w:color w:val="0070C0"/>
                <w:sz w:val="17"/>
                <w:szCs w:val="17"/>
              </w:rPr>
              <w:t xml:space="preserve">wider perspectives on abortion changes in Northern Ireland </w:t>
            </w:r>
          </w:p>
        </w:tc>
        <w:tc>
          <w:tcPr>
            <w:tcW w:w="2408" w:type="dxa"/>
            <w:gridSpan w:val="2"/>
            <w:vAlign w:val="center"/>
          </w:tcPr>
          <w:p w14:paraId="5E4E8E54" w14:textId="534A7605" w:rsidR="00F70086" w:rsidRPr="00BD3D09" w:rsidRDefault="000039C5" w:rsidP="00304130">
            <w:pPr>
              <w:jc w:val="center"/>
              <w:rPr>
                <w:rFonts w:ascii="Century Gothic" w:hAnsi="Century Gothic" w:cstheme="minorHAnsi"/>
                <w:sz w:val="17"/>
                <w:szCs w:val="17"/>
              </w:rPr>
            </w:pPr>
            <w:r w:rsidRPr="00BD3D09">
              <w:rPr>
                <w:rFonts w:ascii="Century Gothic" w:hAnsi="Century Gothic" w:cstheme="minorHAnsi"/>
                <w:sz w:val="17"/>
                <w:szCs w:val="17"/>
              </w:rPr>
              <w:t>Consent, enthusiastic consent, coercion, pornography, contraception, sexually transmitted infection, pregnancy, abortion, intimate</w:t>
            </w:r>
          </w:p>
        </w:tc>
        <w:tc>
          <w:tcPr>
            <w:tcW w:w="2409" w:type="dxa"/>
            <w:vAlign w:val="center"/>
          </w:tcPr>
          <w:p w14:paraId="7F2F0F09" w14:textId="0A29F120" w:rsidR="00F70086" w:rsidRPr="008F5C39" w:rsidRDefault="00F70086" w:rsidP="00780042">
            <w:pPr>
              <w:jc w:val="center"/>
              <w:rPr>
                <w:rFonts w:ascii="Century Gothic" w:hAnsi="Century Gothic" w:cstheme="minorHAnsi"/>
                <w:sz w:val="17"/>
                <w:szCs w:val="19"/>
              </w:rPr>
            </w:pPr>
          </w:p>
        </w:tc>
      </w:tr>
      <w:tr w:rsidR="00F70086" w:rsidRPr="00E550EA" w14:paraId="0DA61BCE" w14:textId="77777777" w:rsidTr="00BD3D09">
        <w:trPr>
          <w:trHeight w:val="1119"/>
        </w:trPr>
        <w:tc>
          <w:tcPr>
            <w:tcW w:w="713" w:type="dxa"/>
            <w:vMerge/>
            <w:shd w:val="clear" w:color="auto" w:fill="000000" w:themeFill="text1"/>
          </w:tcPr>
          <w:p w14:paraId="7799031B" w14:textId="77777777" w:rsidR="00F70086" w:rsidRPr="00E550EA" w:rsidRDefault="00F70086" w:rsidP="00304130">
            <w:pPr>
              <w:jc w:val="center"/>
              <w:rPr>
                <w:rFonts w:ascii="Century Gothic" w:hAnsi="Century Gothic"/>
                <w:b/>
                <w:sz w:val="19"/>
                <w:szCs w:val="19"/>
              </w:rPr>
            </w:pPr>
          </w:p>
        </w:tc>
        <w:tc>
          <w:tcPr>
            <w:tcW w:w="704" w:type="dxa"/>
            <w:gridSpan w:val="2"/>
            <w:tcBorders>
              <w:top w:val="double" w:sz="4" w:space="0" w:color="auto"/>
            </w:tcBorders>
            <w:shd w:val="clear" w:color="auto" w:fill="00B0F0"/>
            <w:vAlign w:val="center"/>
          </w:tcPr>
          <w:p w14:paraId="4419148D" w14:textId="766093D8" w:rsidR="00F70086" w:rsidRPr="00E550EA" w:rsidRDefault="00F70086" w:rsidP="00304130">
            <w:pPr>
              <w:jc w:val="center"/>
              <w:rPr>
                <w:rFonts w:ascii="Century Gothic" w:hAnsi="Century Gothic"/>
                <w:b/>
                <w:sz w:val="19"/>
                <w:szCs w:val="19"/>
              </w:rPr>
            </w:pPr>
            <w:r w:rsidRPr="00E550EA">
              <w:rPr>
                <w:rFonts w:ascii="Century Gothic" w:hAnsi="Century Gothic"/>
                <w:b/>
                <w:sz w:val="19"/>
                <w:szCs w:val="19"/>
              </w:rPr>
              <w:t>HT</w:t>
            </w:r>
            <w:r>
              <w:rPr>
                <w:rFonts w:ascii="Century Gothic" w:hAnsi="Century Gothic"/>
                <w:b/>
                <w:sz w:val="19"/>
                <w:szCs w:val="19"/>
              </w:rPr>
              <w:t>2</w:t>
            </w:r>
          </w:p>
        </w:tc>
        <w:tc>
          <w:tcPr>
            <w:tcW w:w="2406" w:type="dxa"/>
            <w:tcBorders>
              <w:top w:val="double" w:sz="4" w:space="0" w:color="auto"/>
            </w:tcBorders>
            <w:vAlign w:val="center"/>
          </w:tcPr>
          <w:p w14:paraId="113634E0" w14:textId="144E7FE6" w:rsidR="00F70086" w:rsidRPr="00BD3D09" w:rsidRDefault="00F70086" w:rsidP="00304130">
            <w:pPr>
              <w:jc w:val="center"/>
              <w:rPr>
                <w:rFonts w:ascii="Century Gothic" w:hAnsi="Century Gothic"/>
                <w:sz w:val="17"/>
                <w:szCs w:val="17"/>
              </w:rPr>
            </w:pPr>
            <w:r w:rsidRPr="00BD3D09">
              <w:rPr>
                <w:rFonts w:ascii="Century Gothic" w:hAnsi="Century Gothic"/>
                <w:sz w:val="17"/>
                <w:szCs w:val="17"/>
              </w:rPr>
              <w:t>The World Around Me: Careers</w:t>
            </w:r>
          </w:p>
        </w:tc>
        <w:tc>
          <w:tcPr>
            <w:tcW w:w="7652" w:type="dxa"/>
            <w:gridSpan w:val="2"/>
            <w:tcBorders>
              <w:top w:val="double" w:sz="4" w:space="0" w:color="auto"/>
            </w:tcBorders>
            <w:vAlign w:val="center"/>
          </w:tcPr>
          <w:p w14:paraId="3E79A704" w14:textId="77777777" w:rsidR="00F70086" w:rsidRPr="00BD3D09" w:rsidRDefault="00F70086" w:rsidP="004F0C68">
            <w:pPr>
              <w:pStyle w:val="ListParagraph"/>
              <w:widowControl w:val="0"/>
              <w:numPr>
                <w:ilvl w:val="0"/>
                <w:numId w:val="1"/>
              </w:numPr>
              <w:autoSpaceDE w:val="0"/>
              <w:autoSpaceDN w:val="0"/>
              <w:rPr>
                <w:rFonts w:ascii="Century Gothic" w:hAnsi="Century Gothic" w:cstheme="minorHAnsi"/>
                <w:sz w:val="17"/>
                <w:szCs w:val="17"/>
              </w:rPr>
            </w:pPr>
            <w:r w:rsidRPr="00BD3D09">
              <w:rPr>
                <w:rFonts w:ascii="Century Gothic" w:hAnsi="Century Gothic" w:cstheme="minorHAnsi"/>
                <w:sz w:val="17"/>
                <w:szCs w:val="17"/>
              </w:rPr>
              <w:t xml:space="preserve">Updating transferable skills and activities </w:t>
            </w:r>
          </w:p>
          <w:p w14:paraId="03758743" w14:textId="77777777" w:rsidR="00F70086" w:rsidRPr="00BD3D09" w:rsidRDefault="00F70086" w:rsidP="004F0C68">
            <w:pPr>
              <w:pStyle w:val="ListParagraph"/>
              <w:widowControl w:val="0"/>
              <w:numPr>
                <w:ilvl w:val="0"/>
                <w:numId w:val="1"/>
              </w:numPr>
              <w:autoSpaceDE w:val="0"/>
              <w:autoSpaceDN w:val="0"/>
              <w:rPr>
                <w:rFonts w:ascii="Century Gothic" w:hAnsi="Century Gothic" w:cstheme="minorHAnsi"/>
                <w:sz w:val="17"/>
                <w:szCs w:val="17"/>
              </w:rPr>
            </w:pPr>
            <w:r w:rsidRPr="00BD3D09">
              <w:rPr>
                <w:rFonts w:ascii="Century Gothic" w:hAnsi="Century Gothic" w:cstheme="minorHAnsi"/>
                <w:sz w:val="17"/>
                <w:szCs w:val="17"/>
              </w:rPr>
              <w:t xml:space="preserve">Exploring local colleges and their offers </w:t>
            </w:r>
          </w:p>
          <w:p w14:paraId="091153B0" w14:textId="77777777" w:rsidR="00F70086" w:rsidRPr="00BD3D09" w:rsidRDefault="00F70086" w:rsidP="004F0C68">
            <w:pPr>
              <w:pStyle w:val="ListParagraph"/>
              <w:widowControl w:val="0"/>
              <w:numPr>
                <w:ilvl w:val="0"/>
                <w:numId w:val="1"/>
              </w:numPr>
              <w:autoSpaceDE w:val="0"/>
              <w:autoSpaceDN w:val="0"/>
              <w:rPr>
                <w:rFonts w:ascii="Century Gothic" w:hAnsi="Century Gothic" w:cstheme="minorHAnsi"/>
                <w:sz w:val="17"/>
                <w:szCs w:val="17"/>
              </w:rPr>
            </w:pPr>
            <w:r w:rsidRPr="00BD3D09">
              <w:rPr>
                <w:rFonts w:ascii="Century Gothic" w:hAnsi="Century Gothic" w:cstheme="minorHAnsi"/>
                <w:sz w:val="17"/>
                <w:szCs w:val="17"/>
              </w:rPr>
              <w:t>Exploring apprenticeships</w:t>
            </w:r>
          </w:p>
          <w:p w14:paraId="13F3BCC9" w14:textId="77777777" w:rsidR="00F70086" w:rsidRPr="00BD3D09" w:rsidRDefault="00F70086" w:rsidP="004F0C68">
            <w:pPr>
              <w:pStyle w:val="ListParagraph"/>
              <w:widowControl w:val="0"/>
              <w:numPr>
                <w:ilvl w:val="0"/>
                <w:numId w:val="1"/>
              </w:numPr>
              <w:autoSpaceDE w:val="0"/>
              <w:autoSpaceDN w:val="0"/>
              <w:rPr>
                <w:rFonts w:ascii="Century Gothic" w:hAnsi="Century Gothic" w:cstheme="minorHAnsi"/>
                <w:sz w:val="17"/>
                <w:szCs w:val="17"/>
              </w:rPr>
            </w:pPr>
            <w:r w:rsidRPr="00BD3D09">
              <w:rPr>
                <w:rFonts w:ascii="Century Gothic" w:hAnsi="Century Gothic" w:cstheme="minorHAnsi"/>
                <w:sz w:val="17"/>
                <w:szCs w:val="17"/>
              </w:rPr>
              <w:t xml:space="preserve">Exploring Higher Education </w:t>
            </w:r>
          </w:p>
          <w:p w14:paraId="69C7098C" w14:textId="77777777" w:rsidR="00F70086" w:rsidRPr="00BD3D09" w:rsidRDefault="00F70086" w:rsidP="004F0C68">
            <w:pPr>
              <w:pStyle w:val="ListParagraph"/>
              <w:widowControl w:val="0"/>
              <w:numPr>
                <w:ilvl w:val="0"/>
                <w:numId w:val="1"/>
              </w:numPr>
              <w:autoSpaceDE w:val="0"/>
              <w:autoSpaceDN w:val="0"/>
              <w:rPr>
                <w:rFonts w:ascii="Century Gothic" w:hAnsi="Century Gothic" w:cstheme="minorHAnsi"/>
                <w:sz w:val="17"/>
                <w:szCs w:val="17"/>
              </w:rPr>
            </w:pPr>
            <w:r w:rsidRPr="00BD3D09">
              <w:rPr>
                <w:rFonts w:ascii="Century Gothic" w:hAnsi="Century Gothic" w:cstheme="minorHAnsi"/>
                <w:sz w:val="17"/>
                <w:szCs w:val="17"/>
              </w:rPr>
              <w:t>Making a Year 11 Action Plan for Post 16</w:t>
            </w:r>
          </w:p>
          <w:p w14:paraId="712537E3" w14:textId="77777777" w:rsidR="00BD3D09" w:rsidRPr="00BD3D09" w:rsidRDefault="00BD3D09" w:rsidP="00BD3D09">
            <w:pPr>
              <w:widowControl w:val="0"/>
              <w:autoSpaceDE w:val="0"/>
              <w:autoSpaceDN w:val="0"/>
              <w:rPr>
                <w:rFonts w:ascii="Century Gothic" w:hAnsi="Century Gothic" w:cstheme="minorHAnsi"/>
                <w:sz w:val="17"/>
                <w:szCs w:val="17"/>
              </w:rPr>
            </w:pPr>
          </w:p>
          <w:p w14:paraId="4F3E6DF0" w14:textId="77777777" w:rsidR="00BD3D09" w:rsidRPr="00BD3D09" w:rsidRDefault="00BD3D09" w:rsidP="00BD3D09">
            <w:pPr>
              <w:widowControl w:val="0"/>
              <w:autoSpaceDE w:val="0"/>
              <w:autoSpaceDN w:val="0"/>
              <w:rPr>
                <w:rFonts w:ascii="Century Gothic" w:hAnsi="Century Gothic" w:cstheme="minorHAnsi"/>
                <w:sz w:val="17"/>
                <w:szCs w:val="17"/>
              </w:rPr>
            </w:pPr>
          </w:p>
          <w:p w14:paraId="658AD093" w14:textId="3BDE03A4" w:rsidR="00BD3D09" w:rsidRPr="00BD3D09" w:rsidRDefault="00BD3D09" w:rsidP="00BD3D09">
            <w:pPr>
              <w:widowControl w:val="0"/>
              <w:autoSpaceDE w:val="0"/>
              <w:autoSpaceDN w:val="0"/>
              <w:rPr>
                <w:rFonts w:ascii="Century Gothic" w:hAnsi="Century Gothic" w:cstheme="minorHAnsi"/>
                <w:sz w:val="17"/>
                <w:szCs w:val="17"/>
              </w:rPr>
            </w:pPr>
          </w:p>
        </w:tc>
        <w:tc>
          <w:tcPr>
            <w:tcW w:w="2408" w:type="dxa"/>
            <w:gridSpan w:val="2"/>
            <w:tcBorders>
              <w:top w:val="double" w:sz="4" w:space="0" w:color="auto"/>
            </w:tcBorders>
            <w:vAlign w:val="center"/>
          </w:tcPr>
          <w:p w14:paraId="2B5A2256" w14:textId="77777777" w:rsidR="00BD3D09" w:rsidRPr="00BD3D09" w:rsidRDefault="00BD3D09" w:rsidP="00BD3D09">
            <w:pPr>
              <w:jc w:val="center"/>
              <w:rPr>
                <w:rFonts w:ascii="Century Gothic" w:hAnsi="Century Gothic" w:cstheme="minorHAnsi"/>
                <w:sz w:val="17"/>
                <w:szCs w:val="17"/>
              </w:rPr>
            </w:pPr>
            <w:r w:rsidRPr="00BD3D09">
              <w:rPr>
                <w:rFonts w:ascii="Century Gothic" w:hAnsi="Century Gothic" w:cstheme="minorHAnsi"/>
                <w:sz w:val="17"/>
                <w:szCs w:val="17"/>
              </w:rPr>
              <w:t xml:space="preserve">Transferable skills, apprenticeships, T Levels, A Levels, vocational, technical, Higher Education, Further Education </w:t>
            </w:r>
          </w:p>
          <w:p w14:paraId="341AA30F" w14:textId="77777777" w:rsidR="00BD3D09" w:rsidRPr="00BD3D09" w:rsidRDefault="00BD3D09" w:rsidP="00BD3D09">
            <w:pPr>
              <w:jc w:val="center"/>
              <w:rPr>
                <w:rFonts w:ascii="Century Gothic" w:hAnsi="Century Gothic" w:cstheme="minorHAnsi"/>
                <w:sz w:val="17"/>
                <w:szCs w:val="17"/>
              </w:rPr>
            </w:pPr>
          </w:p>
          <w:p w14:paraId="43BF1C22" w14:textId="3BE3FAD5" w:rsidR="00BD3D09" w:rsidRPr="00BD3D09" w:rsidRDefault="00BD3D09" w:rsidP="00BD3D09">
            <w:pPr>
              <w:jc w:val="center"/>
              <w:rPr>
                <w:rFonts w:ascii="Century Gothic" w:hAnsi="Century Gothic" w:cstheme="minorHAnsi"/>
                <w:sz w:val="17"/>
                <w:szCs w:val="17"/>
              </w:rPr>
            </w:pPr>
          </w:p>
        </w:tc>
        <w:tc>
          <w:tcPr>
            <w:tcW w:w="2409" w:type="dxa"/>
            <w:tcBorders>
              <w:top w:val="double" w:sz="4" w:space="0" w:color="auto"/>
            </w:tcBorders>
            <w:vAlign w:val="center"/>
          </w:tcPr>
          <w:p w14:paraId="19708B8B" w14:textId="44C7E593" w:rsidR="00F70086" w:rsidRPr="00304130" w:rsidRDefault="00F70086" w:rsidP="00304130">
            <w:pPr>
              <w:jc w:val="center"/>
              <w:rPr>
                <w:rFonts w:ascii="Century Gothic" w:hAnsi="Century Gothic" w:cstheme="minorHAnsi"/>
                <w:sz w:val="17"/>
                <w:szCs w:val="19"/>
              </w:rPr>
            </w:pPr>
          </w:p>
        </w:tc>
      </w:tr>
      <w:tr w:rsidR="00F70086" w:rsidRPr="00E550EA" w14:paraId="70511ECE" w14:textId="77777777" w:rsidTr="00721161">
        <w:trPr>
          <w:trHeight w:val="350"/>
        </w:trPr>
        <w:tc>
          <w:tcPr>
            <w:tcW w:w="713" w:type="dxa"/>
            <w:vMerge/>
            <w:shd w:val="clear" w:color="auto" w:fill="000000" w:themeFill="text1"/>
          </w:tcPr>
          <w:p w14:paraId="38856C2D" w14:textId="77777777" w:rsidR="00F70086" w:rsidRPr="00E550EA" w:rsidRDefault="00F70086" w:rsidP="00304130">
            <w:pPr>
              <w:jc w:val="center"/>
              <w:rPr>
                <w:rFonts w:ascii="Century Gothic" w:hAnsi="Century Gothic"/>
                <w:b/>
                <w:sz w:val="19"/>
                <w:szCs w:val="19"/>
              </w:rPr>
            </w:pPr>
          </w:p>
        </w:tc>
        <w:tc>
          <w:tcPr>
            <w:tcW w:w="704" w:type="dxa"/>
            <w:gridSpan w:val="2"/>
            <w:vMerge w:val="restart"/>
            <w:tcBorders>
              <w:top w:val="double" w:sz="4" w:space="0" w:color="auto"/>
            </w:tcBorders>
            <w:shd w:val="clear" w:color="auto" w:fill="00B0F0"/>
            <w:vAlign w:val="center"/>
          </w:tcPr>
          <w:p w14:paraId="7193D8FB" w14:textId="77777777" w:rsidR="00F70086" w:rsidRPr="008129FE" w:rsidRDefault="00F70086" w:rsidP="00304130">
            <w:pPr>
              <w:jc w:val="center"/>
              <w:rPr>
                <w:rFonts w:ascii="Century Gothic" w:hAnsi="Century Gothic"/>
                <w:b/>
                <w:color w:val="0070C0"/>
                <w:sz w:val="19"/>
                <w:szCs w:val="19"/>
              </w:rPr>
            </w:pPr>
            <w:r w:rsidRPr="00E550EA">
              <w:rPr>
                <w:rFonts w:ascii="Century Gothic" w:hAnsi="Century Gothic"/>
                <w:b/>
                <w:sz w:val="19"/>
                <w:szCs w:val="19"/>
              </w:rPr>
              <w:t>HT3</w:t>
            </w:r>
          </w:p>
        </w:tc>
        <w:tc>
          <w:tcPr>
            <w:tcW w:w="2406" w:type="dxa"/>
            <w:tcBorders>
              <w:top w:val="double" w:sz="4" w:space="0" w:color="auto"/>
              <w:bottom w:val="double" w:sz="4" w:space="0" w:color="auto"/>
            </w:tcBorders>
            <w:vAlign w:val="center"/>
          </w:tcPr>
          <w:p w14:paraId="2A9B550C" w14:textId="77777777" w:rsidR="00F70086" w:rsidRPr="00BD3D09" w:rsidRDefault="00F70086" w:rsidP="00304130">
            <w:pPr>
              <w:jc w:val="center"/>
              <w:rPr>
                <w:rFonts w:ascii="Century Gothic" w:hAnsi="Century Gothic"/>
                <w:sz w:val="17"/>
                <w:szCs w:val="17"/>
              </w:rPr>
            </w:pPr>
            <w:r w:rsidRPr="00BD3D09">
              <w:rPr>
                <w:rFonts w:ascii="Century Gothic" w:hAnsi="Century Gothic"/>
                <w:sz w:val="17"/>
                <w:szCs w:val="17"/>
              </w:rPr>
              <w:t xml:space="preserve">The World Around Me: </w:t>
            </w:r>
          </w:p>
          <w:p w14:paraId="4FF7FED5" w14:textId="6E0B9E93" w:rsidR="00F70086" w:rsidRPr="00BD3D09" w:rsidRDefault="00F70086" w:rsidP="00304130">
            <w:pPr>
              <w:jc w:val="center"/>
              <w:rPr>
                <w:rFonts w:ascii="Century Gothic" w:hAnsi="Century Gothic"/>
                <w:sz w:val="17"/>
                <w:szCs w:val="17"/>
              </w:rPr>
            </w:pPr>
            <w:r w:rsidRPr="00BD3D09">
              <w:rPr>
                <w:rFonts w:ascii="Century Gothic" w:hAnsi="Century Gothic"/>
                <w:sz w:val="17"/>
                <w:szCs w:val="17"/>
              </w:rPr>
              <w:t xml:space="preserve">The Place for Religious Education </w:t>
            </w:r>
          </w:p>
        </w:tc>
        <w:tc>
          <w:tcPr>
            <w:tcW w:w="7652" w:type="dxa"/>
            <w:gridSpan w:val="2"/>
            <w:tcBorders>
              <w:top w:val="double" w:sz="4" w:space="0" w:color="auto"/>
            </w:tcBorders>
            <w:vAlign w:val="center"/>
          </w:tcPr>
          <w:p w14:paraId="2BAC4D65" w14:textId="765D045E" w:rsidR="00F70086" w:rsidRPr="00BD3D09" w:rsidRDefault="00F70086" w:rsidP="004F0C68">
            <w:pPr>
              <w:pStyle w:val="ListParagraph"/>
              <w:numPr>
                <w:ilvl w:val="0"/>
                <w:numId w:val="4"/>
              </w:numPr>
              <w:rPr>
                <w:rFonts w:ascii="Century Gothic" w:hAnsi="Century Gothic" w:cstheme="minorHAnsi"/>
                <w:sz w:val="17"/>
                <w:szCs w:val="17"/>
              </w:rPr>
            </w:pPr>
            <w:r w:rsidRPr="00BD3D09">
              <w:rPr>
                <w:rFonts w:ascii="Century Gothic" w:hAnsi="Century Gothic" w:cstheme="minorHAnsi"/>
                <w:sz w:val="17"/>
                <w:szCs w:val="17"/>
              </w:rPr>
              <w:t>The decline of religion – UK census, secularisation, ‘Cultural Christianity’</w:t>
            </w:r>
          </w:p>
          <w:p w14:paraId="697D706C" w14:textId="0305BBF7" w:rsidR="00F70086" w:rsidRPr="00BD3D09" w:rsidRDefault="00F70086" w:rsidP="004F0C68">
            <w:pPr>
              <w:pStyle w:val="ListParagraph"/>
              <w:numPr>
                <w:ilvl w:val="0"/>
                <w:numId w:val="4"/>
              </w:numPr>
              <w:rPr>
                <w:rFonts w:ascii="Century Gothic" w:hAnsi="Century Gothic" w:cstheme="minorHAnsi"/>
                <w:sz w:val="17"/>
                <w:szCs w:val="17"/>
              </w:rPr>
            </w:pPr>
            <w:r w:rsidRPr="00BD3D09">
              <w:rPr>
                <w:rFonts w:ascii="Century Gothic" w:hAnsi="Century Gothic" w:cstheme="minorHAnsi"/>
                <w:sz w:val="17"/>
                <w:szCs w:val="17"/>
              </w:rPr>
              <w:t>Religious Extremism – decline of religion, 9/11, global impact of extremism – PREVENT</w:t>
            </w:r>
          </w:p>
          <w:p w14:paraId="5A96FA91" w14:textId="77777777" w:rsidR="00F70086" w:rsidRPr="00BD3D09" w:rsidRDefault="00F70086" w:rsidP="00006A77">
            <w:pPr>
              <w:pStyle w:val="ListParagraph"/>
              <w:numPr>
                <w:ilvl w:val="0"/>
                <w:numId w:val="4"/>
              </w:numPr>
              <w:rPr>
                <w:rFonts w:ascii="Century Gothic" w:hAnsi="Century Gothic" w:cstheme="minorHAnsi"/>
                <w:sz w:val="17"/>
                <w:szCs w:val="17"/>
              </w:rPr>
            </w:pPr>
            <w:r w:rsidRPr="00BD3D09">
              <w:rPr>
                <w:rFonts w:ascii="Century Gothic" w:hAnsi="Century Gothic" w:cstheme="minorHAnsi"/>
                <w:sz w:val="17"/>
                <w:szCs w:val="17"/>
              </w:rPr>
              <w:t>Is the there a place for religion today? The legacy in society, humanism as a new religion</w:t>
            </w:r>
          </w:p>
          <w:p w14:paraId="744A0D06" w14:textId="77777777" w:rsidR="00BD3D09" w:rsidRPr="00BD3D09" w:rsidRDefault="00BD3D09" w:rsidP="00BD3D09">
            <w:pPr>
              <w:rPr>
                <w:rFonts w:ascii="Century Gothic" w:hAnsi="Century Gothic" w:cstheme="minorHAnsi"/>
                <w:sz w:val="17"/>
                <w:szCs w:val="17"/>
              </w:rPr>
            </w:pPr>
          </w:p>
          <w:p w14:paraId="2B4E6CD5" w14:textId="77777777" w:rsidR="00BD3D09" w:rsidRPr="00BD3D09" w:rsidRDefault="00BD3D09" w:rsidP="00BD3D09">
            <w:pPr>
              <w:rPr>
                <w:rFonts w:ascii="Century Gothic" w:hAnsi="Century Gothic" w:cstheme="minorHAnsi"/>
                <w:sz w:val="17"/>
                <w:szCs w:val="17"/>
              </w:rPr>
            </w:pPr>
          </w:p>
          <w:p w14:paraId="16115F1E" w14:textId="77777777" w:rsidR="00BD3D09" w:rsidRPr="00BD3D09" w:rsidRDefault="00BD3D09" w:rsidP="00BD3D09">
            <w:pPr>
              <w:rPr>
                <w:rFonts w:ascii="Century Gothic" w:hAnsi="Century Gothic" w:cstheme="minorHAnsi"/>
                <w:sz w:val="17"/>
                <w:szCs w:val="17"/>
              </w:rPr>
            </w:pPr>
          </w:p>
          <w:p w14:paraId="091F0C6D" w14:textId="77777777" w:rsidR="00BD3D09" w:rsidRPr="00BD3D09" w:rsidRDefault="00BD3D09" w:rsidP="00BD3D09">
            <w:pPr>
              <w:rPr>
                <w:rFonts w:ascii="Century Gothic" w:hAnsi="Century Gothic" w:cstheme="minorHAnsi"/>
                <w:sz w:val="17"/>
                <w:szCs w:val="17"/>
              </w:rPr>
            </w:pPr>
          </w:p>
          <w:p w14:paraId="4C3166F4" w14:textId="77777777" w:rsidR="00BD3D09" w:rsidRPr="00BD3D09" w:rsidRDefault="00BD3D09" w:rsidP="00BD3D09">
            <w:pPr>
              <w:rPr>
                <w:rFonts w:ascii="Century Gothic" w:hAnsi="Century Gothic" w:cstheme="minorHAnsi"/>
                <w:sz w:val="17"/>
                <w:szCs w:val="17"/>
              </w:rPr>
            </w:pPr>
          </w:p>
          <w:p w14:paraId="1BD9BF9B" w14:textId="072C5E7C" w:rsidR="00BD3D09" w:rsidRPr="00BD3D09" w:rsidRDefault="00BD3D09" w:rsidP="00BD3D09">
            <w:pPr>
              <w:rPr>
                <w:rFonts w:ascii="Century Gothic" w:hAnsi="Century Gothic" w:cstheme="minorHAnsi"/>
                <w:sz w:val="17"/>
                <w:szCs w:val="17"/>
              </w:rPr>
            </w:pPr>
          </w:p>
        </w:tc>
        <w:tc>
          <w:tcPr>
            <w:tcW w:w="2408" w:type="dxa"/>
            <w:gridSpan w:val="2"/>
            <w:tcBorders>
              <w:top w:val="double" w:sz="4" w:space="0" w:color="auto"/>
            </w:tcBorders>
            <w:vAlign w:val="center"/>
          </w:tcPr>
          <w:p w14:paraId="396F7B21" w14:textId="77777777" w:rsidR="00F70086" w:rsidRPr="00BD3D09" w:rsidRDefault="00BD3D09" w:rsidP="00304130">
            <w:pPr>
              <w:jc w:val="center"/>
              <w:rPr>
                <w:rFonts w:ascii="Century Gothic" w:hAnsi="Century Gothic" w:cstheme="minorHAnsi"/>
                <w:sz w:val="17"/>
                <w:szCs w:val="17"/>
              </w:rPr>
            </w:pPr>
            <w:r w:rsidRPr="00BD3D09">
              <w:rPr>
                <w:rFonts w:ascii="Century Gothic" w:hAnsi="Century Gothic" w:cstheme="minorHAnsi"/>
                <w:sz w:val="17"/>
                <w:szCs w:val="17"/>
              </w:rPr>
              <w:t>Religion, secularisation, extremism, PREVENT, humanism, religious extremism</w:t>
            </w:r>
          </w:p>
          <w:p w14:paraId="3E727BD4" w14:textId="77777777" w:rsidR="00BD3D09" w:rsidRPr="00BD3D09" w:rsidRDefault="00BD3D09" w:rsidP="00304130">
            <w:pPr>
              <w:jc w:val="center"/>
              <w:rPr>
                <w:rFonts w:ascii="Century Gothic" w:hAnsi="Century Gothic" w:cstheme="minorHAnsi"/>
                <w:sz w:val="17"/>
                <w:szCs w:val="17"/>
              </w:rPr>
            </w:pPr>
          </w:p>
          <w:p w14:paraId="6AE1E3BB" w14:textId="77777777" w:rsidR="00BD3D09" w:rsidRPr="00BD3D09" w:rsidRDefault="00BD3D09" w:rsidP="00304130">
            <w:pPr>
              <w:jc w:val="center"/>
              <w:rPr>
                <w:rFonts w:ascii="Century Gothic" w:hAnsi="Century Gothic" w:cstheme="minorHAnsi"/>
                <w:sz w:val="17"/>
                <w:szCs w:val="17"/>
              </w:rPr>
            </w:pPr>
          </w:p>
          <w:p w14:paraId="613744D6" w14:textId="49054982" w:rsidR="00BD3D09" w:rsidRPr="00BD3D09" w:rsidRDefault="00BD3D09" w:rsidP="00304130">
            <w:pPr>
              <w:jc w:val="center"/>
              <w:rPr>
                <w:rFonts w:ascii="Century Gothic" w:hAnsi="Century Gothic" w:cstheme="minorHAnsi"/>
                <w:sz w:val="17"/>
                <w:szCs w:val="17"/>
              </w:rPr>
            </w:pPr>
          </w:p>
        </w:tc>
        <w:tc>
          <w:tcPr>
            <w:tcW w:w="2409" w:type="dxa"/>
            <w:tcBorders>
              <w:top w:val="double" w:sz="4" w:space="0" w:color="auto"/>
            </w:tcBorders>
            <w:vAlign w:val="center"/>
          </w:tcPr>
          <w:p w14:paraId="0B98646B" w14:textId="4BEEF4D3" w:rsidR="00F70086" w:rsidRPr="00242608" w:rsidRDefault="00F70086" w:rsidP="00242608">
            <w:pPr>
              <w:rPr>
                <w:rFonts w:ascii="Century Gothic" w:hAnsi="Century Gothic" w:cstheme="minorHAnsi"/>
                <w:sz w:val="17"/>
                <w:szCs w:val="19"/>
              </w:rPr>
            </w:pPr>
          </w:p>
        </w:tc>
      </w:tr>
      <w:tr w:rsidR="00F70086" w:rsidRPr="00E550EA" w14:paraId="5F60FCEF" w14:textId="77777777" w:rsidTr="00721161">
        <w:trPr>
          <w:trHeight w:val="350"/>
        </w:trPr>
        <w:tc>
          <w:tcPr>
            <w:tcW w:w="713" w:type="dxa"/>
            <w:vMerge/>
            <w:shd w:val="clear" w:color="auto" w:fill="000000" w:themeFill="text1"/>
          </w:tcPr>
          <w:p w14:paraId="7D2EA5B8" w14:textId="77777777" w:rsidR="00F70086" w:rsidRPr="00E550EA" w:rsidRDefault="00F70086" w:rsidP="00304130">
            <w:pPr>
              <w:jc w:val="center"/>
              <w:rPr>
                <w:rFonts w:ascii="Century Gothic" w:hAnsi="Century Gothic"/>
                <w:b/>
                <w:sz w:val="19"/>
                <w:szCs w:val="19"/>
              </w:rPr>
            </w:pPr>
          </w:p>
        </w:tc>
        <w:tc>
          <w:tcPr>
            <w:tcW w:w="704" w:type="dxa"/>
            <w:gridSpan w:val="2"/>
            <w:vMerge/>
            <w:tcBorders>
              <w:bottom w:val="double" w:sz="4" w:space="0" w:color="auto"/>
            </w:tcBorders>
            <w:shd w:val="clear" w:color="auto" w:fill="00B0F0"/>
            <w:vAlign w:val="center"/>
          </w:tcPr>
          <w:p w14:paraId="0198922D" w14:textId="77777777" w:rsidR="00F70086" w:rsidRPr="00E550EA" w:rsidRDefault="00F70086" w:rsidP="00304130">
            <w:pPr>
              <w:jc w:val="center"/>
              <w:rPr>
                <w:rFonts w:ascii="Century Gothic" w:hAnsi="Century Gothic"/>
                <w:b/>
                <w:sz w:val="19"/>
                <w:szCs w:val="19"/>
              </w:rPr>
            </w:pPr>
          </w:p>
        </w:tc>
        <w:tc>
          <w:tcPr>
            <w:tcW w:w="2406" w:type="dxa"/>
            <w:tcBorders>
              <w:top w:val="double" w:sz="4" w:space="0" w:color="auto"/>
              <w:bottom w:val="double" w:sz="4" w:space="0" w:color="auto"/>
            </w:tcBorders>
            <w:vAlign w:val="center"/>
          </w:tcPr>
          <w:p w14:paraId="552C69B1" w14:textId="2A1F5579" w:rsidR="00F70086" w:rsidRPr="00BD3D09" w:rsidRDefault="00F70086" w:rsidP="00304130">
            <w:pPr>
              <w:jc w:val="center"/>
              <w:rPr>
                <w:rFonts w:ascii="Century Gothic" w:hAnsi="Century Gothic"/>
                <w:sz w:val="17"/>
                <w:szCs w:val="17"/>
              </w:rPr>
            </w:pPr>
            <w:r w:rsidRPr="00BD3D09">
              <w:rPr>
                <w:rFonts w:ascii="Century Gothic" w:hAnsi="Century Gothic"/>
                <w:sz w:val="17"/>
                <w:szCs w:val="17"/>
              </w:rPr>
              <w:t>The World Around me: Active Citizenship</w:t>
            </w:r>
          </w:p>
        </w:tc>
        <w:tc>
          <w:tcPr>
            <w:tcW w:w="7652" w:type="dxa"/>
            <w:gridSpan w:val="2"/>
            <w:tcBorders>
              <w:bottom w:val="double" w:sz="4" w:space="0" w:color="auto"/>
            </w:tcBorders>
            <w:vAlign w:val="center"/>
          </w:tcPr>
          <w:p w14:paraId="4CEC44F4" w14:textId="77777777" w:rsidR="00F70086" w:rsidRPr="00BD3D09" w:rsidRDefault="00F70086" w:rsidP="004F0C68">
            <w:pPr>
              <w:pStyle w:val="ListParagraph"/>
              <w:numPr>
                <w:ilvl w:val="0"/>
                <w:numId w:val="4"/>
              </w:numPr>
              <w:rPr>
                <w:rFonts w:ascii="Century Gothic" w:hAnsi="Century Gothic" w:cstheme="minorHAnsi"/>
                <w:sz w:val="17"/>
                <w:szCs w:val="17"/>
              </w:rPr>
            </w:pPr>
            <w:r w:rsidRPr="00BD3D09">
              <w:rPr>
                <w:rFonts w:ascii="Century Gothic" w:hAnsi="Century Gothic" w:cstheme="minorHAnsi"/>
                <w:sz w:val="17"/>
                <w:szCs w:val="17"/>
              </w:rPr>
              <w:t xml:space="preserve">The diverse national, regional, religious and ethnic identities in the UK </w:t>
            </w:r>
          </w:p>
          <w:p w14:paraId="2062735B" w14:textId="77777777" w:rsidR="00F70086" w:rsidRPr="00BD3D09" w:rsidRDefault="00F70086" w:rsidP="004F0C68">
            <w:pPr>
              <w:pStyle w:val="ListParagraph"/>
              <w:numPr>
                <w:ilvl w:val="0"/>
                <w:numId w:val="4"/>
              </w:numPr>
              <w:rPr>
                <w:rFonts w:ascii="Century Gothic" w:hAnsi="Century Gothic" w:cstheme="minorHAnsi"/>
                <w:sz w:val="17"/>
                <w:szCs w:val="17"/>
              </w:rPr>
            </w:pPr>
            <w:r w:rsidRPr="00BD3D09">
              <w:rPr>
                <w:rFonts w:ascii="Century Gothic" w:hAnsi="Century Gothic" w:cstheme="minorHAnsi"/>
                <w:sz w:val="17"/>
                <w:szCs w:val="17"/>
              </w:rPr>
              <w:t xml:space="preserve">Mutual respect and understanding </w:t>
            </w:r>
          </w:p>
          <w:p w14:paraId="23DF7EA0" w14:textId="251634E7" w:rsidR="00F70086" w:rsidRPr="00BD3D09" w:rsidRDefault="00F70086" w:rsidP="004F0C68">
            <w:pPr>
              <w:pStyle w:val="ListParagraph"/>
              <w:numPr>
                <w:ilvl w:val="0"/>
                <w:numId w:val="4"/>
              </w:numPr>
              <w:rPr>
                <w:rFonts w:ascii="Century Gothic" w:hAnsi="Century Gothic" w:cstheme="minorHAnsi"/>
                <w:sz w:val="17"/>
                <w:szCs w:val="17"/>
              </w:rPr>
            </w:pPr>
            <w:r w:rsidRPr="00BD3D09">
              <w:rPr>
                <w:rFonts w:ascii="Century Gothic" w:hAnsi="Century Gothic" w:cstheme="minorHAnsi"/>
                <w:sz w:val="17"/>
                <w:szCs w:val="17"/>
              </w:rPr>
              <w:t xml:space="preserve">Being a citizen in the local community </w:t>
            </w:r>
          </w:p>
        </w:tc>
        <w:tc>
          <w:tcPr>
            <w:tcW w:w="2408" w:type="dxa"/>
            <w:gridSpan w:val="2"/>
            <w:tcBorders>
              <w:bottom w:val="double" w:sz="4" w:space="0" w:color="auto"/>
            </w:tcBorders>
            <w:vAlign w:val="center"/>
          </w:tcPr>
          <w:p w14:paraId="1851AD32" w14:textId="77777777" w:rsidR="00F70086" w:rsidRDefault="00F70086" w:rsidP="00304130">
            <w:pPr>
              <w:jc w:val="center"/>
              <w:rPr>
                <w:rFonts w:ascii="Century Gothic" w:hAnsi="Century Gothic" w:cstheme="minorHAnsi"/>
                <w:sz w:val="17"/>
                <w:szCs w:val="17"/>
              </w:rPr>
            </w:pPr>
          </w:p>
          <w:p w14:paraId="6969FDF0" w14:textId="77777777" w:rsidR="00BD3D09" w:rsidRDefault="00BD3D09" w:rsidP="00304130">
            <w:pPr>
              <w:jc w:val="center"/>
              <w:rPr>
                <w:rFonts w:ascii="Century Gothic" w:hAnsi="Century Gothic" w:cstheme="minorHAnsi"/>
                <w:sz w:val="17"/>
                <w:szCs w:val="17"/>
              </w:rPr>
            </w:pPr>
          </w:p>
          <w:p w14:paraId="03461F68" w14:textId="77777777" w:rsidR="00BD3D09" w:rsidRDefault="00BD3D09" w:rsidP="00304130">
            <w:pPr>
              <w:jc w:val="center"/>
              <w:rPr>
                <w:rFonts w:ascii="Century Gothic" w:hAnsi="Century Gothic" w:cstheme="minorHAnsi"/>
                <w:sz w:val="17"/>
                <w:szCs w:val="17"/>
              </w:rPr>
            </w:pPr>
          </w:p>
          <w:p w14:paraId="1F47101A" w14:textId="77777777" w:rsidR="00BD3D09" w:rsidRDefault="00BD3D09" w:rsidP="00304130">
            <w:pPr>
              <w:jc w:val="center"/>
              <w:rPr>
                <w:rFonts w:ascii="Century Gothic" w:hAnsi="Century Gothic" w:cstheme="minorHAnsi"/>
                <w:sz w:val="17"/>
                <w:szCs w:val="17"/>
              </w:rPr>
            </w:pPr>
          </w:p>
          <w:p w14:paraId="088C973D" w14:textId="0A6AE8C1" w:rsidR="00BD3D09" w:rsidRDefault="00A008A9" w:rsidP="00304130">
            <w:pPr>
              <w:jc w:val="center"/>
              <w:rPr>
                <w:rFonts w:ascii="Century Gothic" w:hAnsi="Century Gothic" w:cstheme="minorHAnsi"/>
                <w:sz w:val="17"/>
                <w:szCs w:val="17"/>
              </w:rPr>
            </w:pPr>
            <w:r>
              <w:rPr>
                <w:rFonts w:ascii="Century Gothic" w:hAnsi="Century Gothic" w:cstheme="minorHAnsi"/>
                <w:sz w:val="17"/>
                <w:szCs w:val="17"/>
              </w:rPr>
              <w:t xml:space="preserve">Diversity, mutual respect, British Values, identity, community, citizenship, understanding </w:t>
            </w:r>
          </w:p>
          <w:p w14:paraId="587D642C" w14:textId="77777777" w:rsidR="00BD3D09" w:rsidRDefault="00BD3D09" w:rsidP="00304130">
            <w:pPr>
              <w:jc w:val="center"/>
              <w:rPr>
                <w:rFonts w:ascii="Century Gothic" w:hAnsi="Century Gothic" w:cstheme="minorHAnsi"/>
                <w:sz w:val="17"/>
                <w:szCs w:val="17"/>
              </w:rPr>
            </w:pPr>
          </w:p>
          <w:p w14:paraId="010CF601" w14:textId="77777777" w:rsidR="00BD3D09" w:rsidRDefault="00BD3D09" w:rsidP="00304130">
            <w:pPr>
              <w:jc w:val="center"/>
              <w:rPr>
                <w:rFonts w:ascii="Century Gothic" w:hAnsi="Century Gothic" w:cstheme="minorHAnsi"/>
                <w:sz w:val="17"/>
                <w:szCs w:val="17"/>
              </w:rPr>
            </w:pPr>
          </w:p>
          <w:p w14:paraId="45DBE4A6" w14:textId="77777777" w:rsidR="00BD3D09" w:rsidRDefault="00BD3D09" w:rsidP="00304130">
            <w:pPr>
              <w:jc w:val="center"/>
              <w:rPr>
                <w:rFonts w:ascii="Century Gothic" w:hAnsi="Century Gothic" w:cstheme="minorHAnsi"/>
                <w:sz w:val="17"/>
                <w:szCs w:val="17"/>
              </w:rPr>
            </w:pPr>
          </w:p>
          <w:p w14:paraId="5F656737" w14:textId="77777777" w:rsidR="00BD3D09" w:rsidRDefault="00BD3D09" w:rsidP="00304130">
            <w:pPr>
              <w:jc w:val="center"/>
              <w:rPr>
                <w:rFonts w:ascii="Century Gothic" w:hAnsi="Century Gothic" w:cstheme="minorHAnsi"/>
                <w:sz w:val="17"/>
                <w:szCs w:val="17"/>
              </w:rPr>
            </w:pPr>
          </w:p>
          <w:p w14:paraId="50097E77" w14:textId="1FDF950A" w:rsidR="00BD3D09" w:rsidRPr="00BD3D09" w:rsidRDefault="00BD3D09" w:rsidP="00304130">
            <w:pPr>
              <w:jc w:val="center"/>
              <w:rPr>
                <w:rFonts w:ascii="Century Gothic" w:hAnsi="Century Gothic" w:cstheme="minorHAnsi"/>
                <w:sz w:val="17"/>
                <w:szCs w:val="17"/>
              </w:rPr>
            </w:pPr>
          </w:p>
        </w:tc>
        <w:tc>
          <w:tcPr>
            <w:tcW w:w="2409" w:type="dxa"/>
            <w:tcBorders>
              <w:bottom w:val="double" w:sz="4" w:space="0" w:color="auto"/>
            </w:tcBorders>
            <w:vAlign w:val="center"/>
          </w:tcPr>
          <w:p w14:paraId="174579DE" w14:textId="77777777" w:rsidR="00F70086" w:rsidRPr="00242608" w:rsidRDefault="00F70086" w:rsidP="00242608">
            <w:pPr>
              <w:rPr>
                <w:rFonts w:ascii="Century Gothic" w:hAnsi="Century Gothic" w:cstheme="minorHAnsi"/>
                <w:sz w:val="17"/>
                <w:szCs w:val="19"/>
              </w:rPr>
            </w:pPr>
          </w:p>
        </w:tc>
      </w:tr>
      <w:tr w:rsidR="00F70086" w:rsidRPr="00E550EA" w14:paraId="2C8218BB" w14:textId="77777777" w:rsidTr="00F70086">
        <w:trPr>
          <w:trHeight w:val="490"/>
        </w:trPr>
        <w:tc>
          <w:tcPr>
            <w:tcW w:w="713" w:type="dxa"/>
            <w:vMerge/>
            <w:shd w:val="clear" w:color="auto" w:fill="000000" w:themeFill="text1"/>
          </w:tcPr>
          <w:p w14:paraId="08020237" w14:textId="77777777" w:rsidR="00F70086" w:rsidRPr="00E550EA" w:rsidRDefault="00F70086" w:rsidP="00304130">
            <w:pPr>
              <w:jc w:val="center"/>
              <w:rPr>
                <w:rFonts w:ascii="Century Gothic" w:hAnsi="Century Gothic"/>
                <w:b/>
                <w:sz w:val="19"/>
                <w:szCs w:val="19"/>
              </w:rPr>
            </w:pPr>
          </w:p>
        </w:tc>
        <w:tc>
          <w:tcPr>
            <w:tcW w:w="704" w:type="dxa"/>
            <w:gridSpan w:val="2"/>
            <w:tcBorders>
              <w:top w:val="double" w:sz="4" w:space="0" w:color="auto"/>
            </w:tcBorders>
            <w:shd w:val="clear" w:color="auto" w:fill="00B0F0"/>
            <w:vAlign w:val="center"/>
          </w:tcPr>
          <w:p w14:paraId="501BB9EB" w14:textId="072A30E8" w:rsidR="00F70086" w:rsidRPr="00E550EA" w:rsidRDefault="00F70086" w:rsidP="00304130">
            <w:pPr>
              <w:jc w:val="center"/>
              <w:rPr>
                <w:rFonts w:ascii="Century Gothic" w:hAnsi="Century Gothic"/>
                <w:b/>
                <w:sz w:val="19"/>
                <w:szCs w:val="19"/>
              </w:rPr>
            </w:pPr>
            <w:r w:rsidRPr="00006A77">
              <w:rPr>
                <w:rFonts w:ascii="Century Gothic" w:hAnsi="Century Gothic"/>
                <w:b/>
                <w:sz w:val="19"/>
                <w:szCs w:val="19"/>
              </w:rPr>
              <w:t>HT</w:t>
            </w:r>
            <w:r>
              <w:rPr>
                <w:rFonts w:ascii="Century Gothic" w:hAnsi="Century Gothic"/>
                <w:b/>
                <w:sz w:val="19"/>
                <w:szCs w:val="19"/>
              </w:rPr>
              <w:t>4</w:t>
            </w:r>
          </w:p>
        </w:tc>
        <w:tc>
          <w:tcPr>
            <w:tcW w:w="2406" w:type="dxa"/>
            <w:tcBorders>
              <w:top w:val="double" w:sz="4" w:space="0" w:color="auto"/>
            </w:tcBorders>
            <w:vAlign w:val="center"/>
          </w:tcPr>
          <w:p w14:paraId="58637E45" w14:textId="50E095FD" w:rsidR="00F70086" w:rsidRPr="00BD3D09" w:rsidRDefault="00F70086" w:rsidP="008129FE">
            <w:pPr>
              <w:jc w:val="center"/>
              <w:rPr>
                <w:rFonts w:ascii="Century Gothic" w:hAnsi="Century Gothic"/>
                <w:sz w:val="17"/>
                <w:szCs w:val="17"/>
              </w:rPr>
            </w:pPr>
            <w:r w:rsidRPr="00BD3D09">
              <w:rPr>
                <w:rFonts w:ascii="Century Gothic" w:hAnsi="Century Gothic"/>
                <w:sz w:val="17"/>
                <w:szCs w:val="17"/>
              </w:rPr>
              <w:t xml:space="preserve">The World Around Me: The Economy and Sensible Choices </w:t>
            </w:r>
          </w:p>
          <w:p w14:paraId="52B84037" w14:textId="086651F9" w:rsidR="00F70086" w:rsidRPr="00BD3D09" w:rsidRDefault="00F70086" w:rsidP="008129FE">
            <w:pPr>
              <w:rPr>
                <w:rFonts w:ascii="Century Gothic" w:hAnsi="Century Gothic"/>
                <w:sz w:val="17"/>
                <w:szCs w:val="17"/>
              </w:rPr>
            </w:pPr>
          </w:p>
        </w:tc>
        <w:tc>
          <w:tcPr>
            <w:tcW w:w="7652" w:type="dxa"/>
            <w:gridSpan w:val="2"/>
            <w:tcBorders>
              <w:top w:val="double" w:sz="4" w:space="0" w:color="auto"/>
            </w:tcBorders>
            <w:vAlign w:val="center"/>
          </w:tcPr>
          <w:p w14:paraId="08F0F57D" w14:textId="77777777" w:rsidR="00F70086" w:rsidRPr="00BD3D09" w:rsidRDefault="00F70086" w:rsidP="00006A77">
            <w:pPr>
              <w:pStyle w:val="ListParagraph"/>
              <w:numPr>
                <w:ilvl w:val="0"/>
                <w:numId w:val="7"/>
              </w:numPr>
              <w:rPr>
                <w:rFonts w:ascii="Century Gothic" w:hAnsi="Century Gothic" w:cstheme="minorHAnsi"/>
                <w:sz w:val="17"/>
                <w:szCs w:val="17"/>
              </w:rPr>
            </w:pPr>
            <w:r w:rsidRPr="00BD3D09">
              <w:rPr>
                <w:rFonts w:ascii="Century Gothic" w:hAnsi="Century Gothic" w:cstheme="minorHAnsi"/>
                <w:sz w:val="17"/>
                <w:szCs w:val="17"/>
              </w:rPr>
              <w:t xml:space="preserve">The economy: economic growth and inflation </w:t>
            </w:r>
          </w:p>
          <w:p w14:paraId="31790D33" w14:textId="77777777" w:rsidR="00F70086" w:rsidRPr="00BD3D09" w:rsidRDefault="00F70086" w:rsidP="00006A77">
            <w:pPr>
              <w:pStyle w:val="ListParagraph"/>
              <w:numPr>
                <w:ilvl w:val="0"/>
                <w:numId w:val="7"/>
              </w:numPr>
              <w:rPr>
                <w:rFonts w:ascii="Century Gothic" w:hAnsi="Century Gothic" w:cstheme="minorHAnsi"/>
                <w:sz w:val="17"/>
                <w:szCs w:val="17"/>
              </w:rPr>
            </w:pPr>
            <w:r w:rsidRPr="00BD3D09">
              <w:rPr>
                <w:rFonts w:ascii="Century Gothic" w:hAnsi="Century Gothic" w:cstheme="minorHAnsi"/>
                <w:sz w:val="17"/>
                <w:szCs w:val="17"/>
              </w:rPr>
              <w:t xml:space="preserve">Cost of living </w:t>
            </w:r>
          </w:p>
          <w:p w14:paraId="0C8A2788" w14:textId="77777777" w:rsidR="00F70086" w:rsidRPr="00BD3D09" w:rsidRDefault="00F70086" w:rsidP="00006A77">
            <w:pPr>
              <w:pStyle w:val="ListParagraph"/>
              <w:numPr>
                <w:ilvl w:val="0"/>
                <w:numId w:val="7"/>
              </w:numPr>
              <w:rPr>
                <w:rFonts w:ascii="Century Gothic" w:hAnsi="Century Gothic" w:cstheme="minorHAnsi"/>
                <w:sz w:val="17"/>
                <w:szCs w:val="17"/>
              </w:rPr>
            </w:pPr>
            <w:r w:rsidRPr="00BD3D09">
              <w:rPr>
                <w:rFonts w:ascii="Century Gothic" w:hAnsi="Century Gothic" w:cstheme="minorHAnsi"/>
                <w:sz w:val="17"/>
                <w:szCs w:val="17"/>
              </w:rPr>
              <w:t xml:space="preserve">Unemployment: the UK picture and consequences </w:t>
            </w:r>
          </w:p>
          <w:p w14:paraId="2574074D" w14:textId="77777777" w:rsidR="00F70086" w:rsidRPr="00BD3D09" w:rsidRDefault="00F70086" w:rsidP="00006A77">
            <w:pPr>
              <w:pStyle w:val="ListParagraph"/>
              <w:numPr>
                <w:ilvl w:val="0"/>
                <w:numId w:val="7"/>
              </w:numPr>
              <w:rPr>
                <w:rFonts w:ascii="Century Gothic" w:hAnsi="Century Gothic" w:cstheme="minorHAnsi"/>
                <w:sz w:val="17"/>
                <w:szCs w:val="17"/>
              </w:rPr>
            </w:pPr>
            <w:r w:rsidRPr="00BD3D09">
              <w:rPr>
                <w:rFonts w:ascii="Century Gothic" w:hAnsi="Century Gothic" w:cstheme="minorHAnsi"/>
                <w:sz w:val="17"/>
                <w:szCs w:val="17"/>
              </w:rPr>
              <w:t xml:space="preserve">Types of employment contracts and unemployment </w:t>
            </w:r>
          </w:p>
          <w:p w14:paraId="6840AB69" w14:textId="77777777" w:rsidR="00F70086" w:rsidRDefault="00F70086" w:rsidP="00006A77">
            <w:pPr>
              <w:pStyle w:val="ListParagraph"/>
              <w:numPr>
                <w:ilvl w:val="0"/>
                <w:numId w:val="7"/>
              </w:numPr>
              <w:rPr>
                <w:rFonts w:ascii="Century Gothic" w:hAnsi="Century Gothic" w:cstheme="minorHAnsi"/>
                <w:sz w:val="17"/>
                <w:szCs w:val="17"/>
              </w:rPr>
            </w:pPr>
            <w:r w:rsidRPr="00BD3D09">
              <w:rPr>
                <w:rFonts w:ascii="Century Gothic" w:hAnsi="Century Gothic" w:cstheme="minorHAnsi"/>
                <w:sz w:val="17"/>
                <w:szCs w:val="17"/>
              </w:rPr>
              <w:t xml:space="preserve">Consumer rights and gambling </w:t>
            </w:r>
          </w:p>
          <w:p w14:paraId="1A53C2B4" w14:textId="77777777" w:rsidR="00A008A9" w:rsidRDefault="00A008A9" w:rsidP="00A008A9">
            <w:pPr>
              <w:rPr>
                <w:rFonts w:ascii="Century Gothic" w:hAnsi="Century Gothic" w:cstheme="minorHAnsi"/>
                <w:sz w:val="17"/>
                <w:szCs w:val="17"/>
              </w:rPr>
            </w:pPr>
          </w:p>
          <w:p w14:paraId="018461A4" w14:textId="7BD44B25" w:rsidR="00A008A9" w:rsidRPr="00A008A9" w:rsidRDefault="00A008A9" w:rsidP="00A008A9">
            <w:pPr>
              <w:rPr>
                <w:rFonts w:ascii="Century Gothic" w:hAnsi="Century Gothic" w:cstheme="minorHAnsi"/>
                <w:sz w:val="17"/>
                <w:szCs w:val="17"/>
              </w:rPr>
            </w:pPr>
          </w:p>
        </w:tc>
        <w:tc>
          <w:tcPr>
            <w:tcW w:w="2408" w:type="dxa"/>
            <w:gridSpan w:val="2"/>
            <w:tcBorders>
              <w:top w:val="double" w:sz="4" w:space="0" w:color="auto"/>
            </w:tcBorders>
            <w:vAlign w:val="center"/>
          </w:tcPr>
          <w:p w14:paraId="3083BCFB" w14:textId="5ED6373B" w:rsidR="00F70086" w:rsidRDefault="00A008A9" w:rsidP="00A008A9">
            <w:pPr>
              <w:shd w:val="clear" w:color="auto" w:fill="FFFFFF"/>
              <w:spacing w:before="100" w:beforeAutospacing="1" w:after="100" w:afterAutospacing="1"/>
              <w:ind w:left="-57"/>
              <w:jc w:val="center"/>
              <w:textAlignment w:val="baseline"/>
              <w:rPr>
                <w:rFonts w:ascii="Century Gothic" w:hAnsi="Century Gothic" w:cstheme="minorHAnsi"/>
                <w:sz w:val="17"/>
                <w:szCs w:val="17"/>
              </w:rPr>
            </w:pPr>
            <w:r>
              <w:rPr>
                <w:rFonts w:ascii="Century Gothic" w:hAnsi="Century Gothic" w:cstheme="minorHAnsi"/>
                <w:sz w:val="17"/>
                <w:szCs w:val="17"/>
              </w:rPr>
              <w:t>Economy, economic growth, inflation, tax, unemployment, consumer rights, gambling, consequence</w:t>
            </w:r>
          </w:p>
          <w:p w14:paraId="129BC4A7" w14:textId="77777777" w:rsidR="00BD3D09" w:rsidRDefault="00BD3D09" w:rsidP="00D94CE5">
            <w:pPr>
              <w:shd w:val="clear" w:color="auto" w:fill="FFFFFF"/>
              <w:spacing w:before="100" w:beforeAutospacing="1" w:after="100" w:afterAutospacing="1"/>
              <w:ind w:left="-57"/>
              <w:textAlignment w:val="baseline"/>
              <w:rPr>
                <w:rFonts w:ascii="Century Gothic" w:hAnsi="Century Gothic" w:cstheme="minorHAnsi"/>
                <w:sz w:val="17"/>
                <w:szCs w:val="17"/>
              </w:rPr>
            </w:pPr>
          </w:p>
          <w:p w14:paraId="6D46665D" w14:textId="77777777" w:rsidR="00BD3D09" w:rsidRDefault="00BD3D09" w:rsidP="00D94CE5">
            <w:pPr>
              <w:shd w:val="clear" w:color="auto" w:fill="FFFFFF"/>
              <w:spacing w:before="100" w:beforeAutospacing="1" w:after="100" w:afterAutospacing="1"/>
              <w:ind w:left="-57"/>
              <w:textAlignment w:val="baseline"/>
              <w:rPr>
                <w:rFonts w:ascii="Century Gothic" w:hAnsi="Century Gothic" w:cstheme="minorHAnsi"/>
                <w:sz w:val="17"/>
                <w:szCs w:val="17"/>
              </w:rPr>
            </w:pPr>
          </w:p>
          <w:p w14:paraId="4EA27405" w14:textId="7CD40811" w:rsidR="00BD3D09" w:rsidRPr="00BD3D09" w:rsidRDefault="00BD3D09" w:rsidP="00D94CE5">
            <w:pPr>
              <w:shd w:val="clear" w:color="auto" w:fill="FFFFFF"/>
              <w:spacing w:before="100" w:beforeAutospacing="1" w:after="100" w:afterAutospacing="1"/>
              <w:ind w:left="-57"/>
              <w:textAlignment w:val="baseline"/>
              <w:rPr>
                <w:rFonts w:ascii="Century Gothic" w:hAnsi="Century Gothic" w:cstheme="minorHAnsi"/>
                <w:sz w:val="17"/>
                <w:szCs w:val="17"/>
              </w:rPr>
            </w:pPr>
          </w:p>
        </w:tc>
        <w:tc>
          <w:tcPr>
            <w:tcW w:w="2409" w:type="dxa"/>
            <w:tcBorders>
              <w:top w:val="double" w:sz="4" w:space="0" w:color="auto"/>
            </w:tcBorders>
            <w:vAlign w:val="center"/>
          </w:tcPr>
          <w:p w14:paraId="4949BA6F" w14:textId="77777777" w:rsidR="00F70086" w:rsidRDefault="00F70086" w:rsidP="00242608">
            <w:pPr>
              <w:pStyle w:val="ListParagraph"/>
              <w:ind w:left="360"/>
              <w:rPr>
                <w:rFonts w:ascii="Century Gothic" w:hAnsi="Century Gothic" w:cstheme="minorHAnsi"/>
                <w:sz w:val="17"/>
                <w:szCs w:val="19"/>
              </w:rPr>
            </w:pPr>
          </w:p>
        </w:tc>
      </w:tr>
      <w:tr w:rsidR="00F70086" w:rsidRPr="00E550EA" w14:paraId="51E2732E" w14:textId="77777777" w:rsidTr="00F70086">
        <w:trPr>
          <w:trHeight w:val="490"/>
        </w:trPr>
        <w:tc>
          <w:tcPr>
            <w:tcW w:w="713" w:type="dxa"/>
            <w:vMerge/>
            <w:shd w:val="clear" w:color="auto" w:fill="000000" w:themeFill="text1"/>
          </w:tcPr>
          <w:p w14:paraId="429B7D4A" w14:textId="77777777" w:rsidR="00F70086" w:rsidRPr="00E550EA" w:rsidRDefault="00F70086" w:rsidP="00304130">
            <w:pPr>
              <w:jc w:val="center"/>
              <w:rPr>
                <w:rFonts w:ascii="Century Gothic" w:hAnsi="Century Gothic"/>
                <w:b/>
                <w:sz w:val="19"/>
                <w:szCs w:val="19"/>
              </w:rPr>
            </w:pPr>
          </w:p>
        </w:tc>
        <w:tc>
          <w:tcPr>
            <w:tcW w:w="704" w:type="dxa"/>
            <w:gridSpan w:val="2"/>
            <w:shd w:val="clear" w:color="auto" w:fill="FF0000"/>
            <w:vAlign w:val="center"/>
          </w:tcPr>
          <w:p w14:paraId="62224CFB" w14:textId="167A952F" w:rsidR="00F70086" w:rsidRPr="00006A77" w:rsidRDefault="00F70086" w:rsidP="00304130">
            <w:pPr>
              <w:jc w:val="center"/>
              <w:rPr>
                <w:rFonts w:ascii="Century Gothic" w:hAnsi="Century Gothic"/>
                <w:b/>
                <w:sz w:val="19"/>
                <w:szCs w:val="19"/>
              </w:rPr>
            </w:pPr>
            <w:r>
              <w:rPr>
                <w:rFonts w:ascii="Century Gothic" w:hAnsi="Century Gothic"/>
                <w:b/>
                <w:sz w:val="19"/>
                <w:szCs w:val="19"/>
              </w:rPr>
              <w:t>HT4</w:t>
            </w:r>
          </w:p>
        </w:tc>
        <w:tc>
          <w:tcPr>
            <w:tcW w:w="2406" w:type="dxa"/>
            <w:tcBorders>
              <w:top w:val="double" w:sz="4" w:space="0" w:color="auto"/>
            </w:tcBorders>
            <w:vAlign w:val="center"/>
          </w:tcPr>
          <w:p w14:paraId="58F035DD" w14:textId="0A9F684A" w:rsidR="00F70086" w:rsidRPr="00BD3D09" w:rsidRDefault="00F70086" w:rsidP="008129FE">
            <w:pPr>
              <w:jc w:val="center"/>
              <w:rPr>
                <w:rFonts w:ascii="Century Gothic" w:hAnsi="Century Gothic"/>
                <w:sz w:val="17"/>
                <w:szCs w:val="17"/>
              </w:rPr>
            </w:pPr>
            <w:r w:rsidRPr="00BD3D09">
              <w:rPr>
                <w:rFonts w:ascii="Century Gothic" w:hAnsi="Century Gothic"/>
                <w:sz w:val="17"/>
                <w:szCs w:val="17"/>
              </w:rPr>
              <w:t>Online and Media</w:t>
            </w:r>
          </w:p>
        </w:tc>
        <w:tc>
          <w:tcPr>
            <w:tcW w:w="7652" w:type="dxa"/>
            <w:gridSpan w:val="2"/>
            <w:vAlign w:val="center"/>
          </w:tcPr>
          <w:p w14:paraId="1CA3E5CC" w14:textId="10F7AEF8" w:rsidR="00F70086" w:rsidRDefault="00BD3D09" w:rsidP="00006A77">
            <w:pPr>
              <w:pStyle w:val="ListParagraph"/>
              <w:numPr>
                <w:ilvl w:val="0"/>
                <w:numId w:val="7"/>
              </w:numPr>
              <w:rPr>
                <w:rFonts w:ascii="Century Gothic" w:hAnsi="Century Gothic" w:cstheme="minorHAnsi"/>
                <w:sz w:val="17"/>
                <w:szCs w:val="17"/>
              </w:rPr>
            </w:pPr>
            <w:r>
              <w:rPr>
                <w:rFonts w:ascii="Century Gothic" w:hAnsi="Century Gothic" w:cstheme="minorHAnsi"/>
                <w:sz w:val="17"/>
                <w:szCs w:val="17"/>
              </w:rPr>
              <w:t xml:space="preserve">Harmful content online </w:t>
            </w:r>
          </w:p>
          <w:p w14:paraId="6BBFA5AC" w14:textId="77777777" w:rsidR="00BD3D09" w:rsidRDefault="00BD3D09" w:rsidP="00006A77">
            <w:pPr>
              <w:pStyle w:val="ListParagraph"/>
              <w:numPr>
                <w:ilvl w:val="0"/>
                <w:numId w:val="7"/>
              </w:numPr>
              <w:rPr>
                <w:rFonts w:ascii="Century Gothic" w:hAnsi="Century Gothic" w:cstheme="minorHAnsi"/>
                <w:sz w:val="17"/>
                <w:szCs w:val="17"/>
              </w:rPr>
            </w:pPr>
            <w:r>
              <w:rPr>
                <w:rFonts w:ascii="Century Gothic" w:hAnsi="Century Gothic" w:cstheme="minorHAnsi"/>
                <w:sz w:val="17"/>
                <w:szCs w:val="17"/>
              </w:rPr>
              <w:t xml:space="preserve">UK laws governing harmful content </w:t>
            </w:r>
          </w:p>
          <w:p w14:paraId="76C5F9D1" w14:textId="77777777" w:rsidR="00BD3D09" w:rsidRDefault="00BD3D09" w:rsidP="00006A77">
            <w:pPr>
              <w:pStyle w:val="ListParagraph"/>
              <w:numPr>
                <w:ilvl w:val="0"/>
                <w:numId w:val="7"/>
              </w:numPr>
              <w:rPr>
                <w:rFonts w:ascii="Century Gothic" w:hAnsi="Century Gothic" w:cstheme="minorHAnsi"/>
                <w:sz w:val="17"/>
                <w:szCs w:val="17"/>
              </w:rPr>
            </w:pPr>
            <w:r>
              <w:rPr>
                <w:rFonts w:ascii="Century Gothic" w:hAnsi="Century Gothic" w:cstheme="minorHAnsi"/>
                <w:sz w:val="17"/>
                <w:szCs w:val="17"/>
              </w:rPr>
              <w:t xml:space="preserve">Right to access information – UK and internationally </w:t>
            </w:r>
          </w:p>
          <w:p w14:paraId="3DB6A73C" w14:textId="77777777" w:rsidR="00BD3D09" w:rsidRDefault="00BD3D09" w:rsidP="00006A77">
            <w:pPr>
              <w:pStyle w:val="ListParagraph"/>
              <w:numPr>
                <w:ilvl w:val="0"/>
                <w:numId w:val="7"/>
              </w:numPr>
              <w:rPr>
                <w:rFonts w:ascii="Century Gothic" w:hAnsi="Century Gothic" w:cstheme="minorHAnsi"/>
                <w:sz w:val="17"/>
                <w:szCs w:val="17"/>
              </w:rPr>
            </w:pPr>
            <w:r>
              <w:rPr>
                <w:rFonts w:ascii="Century Gothic" w:hAnsi="Century Gothic" w:cstheme="minorHAnsi"/>
                <w:sz w:val="17"/>
                <w:szCs w:val="17"/>
              </w:rPr>
              <w:t>Big Data and the targeting of individuals</w:t>
            </w:r>
          </w:p>
          <w:p w14:paraId="7D6BC7A5" w14:textId="77777777" w:rsidR="00BD3D09" w:rsidRDefault="00BD3D09" w:rsidP="00006A77">
            <w:pPr>
              <w:pStyle w:val="ListParagraph"/>
              <w:numPr>
                <w:ilvl w:val="0"/>
                <w:numId w:val="7"/>
              </w:numPr>
              <w:rPr>
                <w:rFonts w:ascii="Century Gothic" w:hAnsi="Century Gothic" w:cstheme="minorHAnsi"/>
                <w:sz w:val="17"/>
                <w:szCs w:val="17"/>
              </w:rPr>
            </w:pPr>
            <w:r>
              <w:rPr>
                <w:rFonts w:ascii="Century Gothic" w:hAnsi="Century Gothic" w:cstheme="minorHAnsi"/>
                <w:sz w:val="17"/>
                <w:szCs w:val="17"/>
              </w:rPr>
              <w:t>Impact of peoples’ online experiences</w:t>
            </w:r>
          </w:p>
          <w:p w14:paraId="6CF5A32D" w14:textId="62133F02" w:rsidR="00BD3D09" w:rsidRDefault="00BD3D09" w:rsidP="00006A77">
            <w:pPr>
              <w:pStyle w:val="ListParagraph"/>
              <w:numPr>
                <w:ilvl w:val="0"/>
                <w:numId w:val="7"/>
              </w:numPr>
              <w:rPr>
                <w:rFonts w:ascii="Century Gothic" w:hAnsi="Century Gothic" w:cstheme="minorHAnsi"/>
                <w:sz w:val="17"/>
                <w:szCs w:val="17"/>
              </w:rPr>
            </w:pPr>
            <w:r>
              <w:rPr>
                <w:rFonts w:ascii="Century Gothic" w:hAnsi="Century Gothic" w:cstheme="minorHAnsi"/>
                <w:sz w:val="17"/>
                <w:szCs w:val="17"/>
              </w:rPr>
              <w:t>Disadvantages of living in an online bubble</w:t>
            </w:r>
          </w:p>
          <w:p w14:paraId="1765182E" w14:textId="519FE557" w:rsidR="00200B7E" w:rsidRDefault="00200B7E" w:rsidP="00200B7E">
            <w:pPr>
              <w:rPr>
                <w:rFonts w:ascii="Century Gothic" w:hAnsi="Century Gothic" w:cstheme="minorHAnsi"/>
                <w:sz w:val="17"/>
                <w:szCs w:val="17"/>
              </w:rPr>
            </w:pPr>
          </w:p>
          <w:p w14:paraId="7E2E20F4" w14:textId="4AB3357D" w:rsidR="00200B7E" w:rsidRDefault="00200B7E" w:rsidP="00200B7E">
            <w:pPr>
              <w:rPr>
                <w:rFonts w:ascii="Century Gothic" w:hAnsi="Century Gothic" w:cstheme="minorHAnsi"/>
                <w:sz w:val="17"/>
                <w:szCs w:val="17"/>
              </w:rPr>
            </w:pPr>
          </w:p>
          <w:p w14:paraId="5817D832" w14:textId="25CDE390" w:rsidR="00200B7E" w:rsidRDefault="00200B7E" w:rsidP="00200B7E">
            <w:pPr>
              <w:rPr>
                <w:rFonts w:ascii="Century Gothic" w:hAnsi="Century Gothic" w:cstheme="minorHAnsi"/>
                <w:sz w:val="17"/>
                <w:szCs w:val="17"/>
              </w:rPr>
            </w:pPr>
          </w:p>
          <w:p w14:paraId="669FC647" w14:textId="77777777" w:rsidR="00200B7E" w:rsidRPr="00200B7E" w:rsidRDefault="00200B7E" w:rsidP="00200B7E">
            <w:pPr>
              <w:rPr>
                <w:rFonts w:ascii="Century Gothic" w:hAnsi="Century Gothic" w:cstheme="minorHAnsi"/>
                <w:sz w:val="17"/>
                <w:szCs w:val="17"/>
              </w:rPr>
            </w:pPr>
          </w:p>
          <w:p w14:paraId="13153C42" w14:textId="77777777" w:rsidR="00200B7E" w:rsidRDefault="00200B7E" w:rsidP="00200B7E">
            <w:pPr>
              <w:rPr>
                <w:rFonts w:ascii="Century Gothic" w:hAnsi="Century Gothic" w:cstheme="minorHAnsi"/>
                <w:sz w:val="17"/>
                <w:szCs w:val="17"/>
              </w:rPr>
            </w:pPr>
          </w:p>
          <w:p w14:paraId="38F77359" w14:textId="77777777" w:rsidR="00200B7E" w:rsidRDefault="00200B7E" w:rsidP="00200B7E">
            <w:pPr>
              <w:rPr>
                <w:rFonts w:ascii="Century Gothic" w:hAnsi="Century Gothic" w:cstheme="minorHAnsi"/>
                <w:sz w:val="17"/>
                <w:szCs w:val="17"/>
              </w:rPr>
            </w:pPr>
          </w:p>
          <w:p w14:paraId="124F42B8" w14:textId="30B55E82" w:rsidR="00200B7E" w:rsidRPr="00200B7E" w:rsidRDefault="00200B7E" w:rsidP="00200B7E">
            <w:pPr>
              <w:rPr>
                <w:rFonts w:ascii="Century Gothic" w:hAnsi="Century Gothic" w:cstheme="minorHAnsi"/>
                <w:sz w:val="17"/>
                <w:szCs w:val="17"/>
              </w:rPr>
            </w:pPr>
          </w:p>
        </w:tc>
        <w:tc>
          <w:tcPr>
            <w:tcW w:w="2408" w:type="dxa"/>
            <w:gridSpan w:val="2"/>
            <w:vAlign w:val="center"/>
          </w:tcPr>
          <w:p w14:paraId="3059F583" w14:textId="77777777" w:rsidR="00F70086" w:rsidRDefault="00A008A9" w:rsidP="00304130">
            <w:pPr>
              <w:jc w:val="center"/>
              <w:rPr>
                <w:rFonts w:ascii="Century Gothic" w:hAnsi="Century Gothic" w:cstheme="minorHAnsi"/>
                <w:sz w:val="17"/>
                <w:szCs w:val="17"/>
              </w:rPr>
            </w:pPr>
            <w:r>
              <w:rPr>
                <w:rFonts w:ascii="Century Gothic" w:hAnsi="Century Gothic" w:cstheme="minorHAnsi"/>
                <w:sz w:val="17"/>
                <w:szCs w:val="17"/>
              </w:rPr>
              <w:t>Content, harmful content, indecent content, big data, online bubble, misinformation, targeting, cookies</w:t>
            </w:r>
            <w:r w:rsidR="004C088E">
              <w:rPr>
                <w:rFonts w:ascii="Century Gothic" w:hAnsi="Century Gothic" w:cstheme="minorHAnsi"/>
                <w:sz w:val="17"/>
                <w:szCs w:val="17"/>
              </w:rPr>
              <w:t>, tracking</w:t>
            </w:r>
          </w:p>
          <w:p w14:paraId="71BA3022" w14:textId="77777777" w:rsidR="00200B7E" w:rsidRDefault="00200B7E" w:rsidP="00304130">
            <w:pPr>
              <w:jc w:val="center"/>
              <w:rPr>
                <w:rFonts w:ascii="Century Gothic" w:hAnsi="Century Gothic" w:cstheme="minorHAnsi"/>
                <w:sz w:val="17"/>
                <w:szCs w:val="17"/>
              </w:rPr>
            </w:pPr>
          </w:p>
          <w:p w14:paraId="2F0D168B" w14:textId="77777777" w:rsidR="00200B7E" w:rsidRDefault="00200B7E" w:rsidP="00304130">
            <w:pPr>
              <w:jc w:val="center"/>
              <w:rPr>
                <w:rFonts w:ascii="Century Gothic" w:hAnsi="Century Gothic" w:cstheme="minorHAnsi"/>
                <w:sz w:val="17"/>
                <w:szCs w:val="17"/>
              </w:rPr>
            </w:pPr>
          </w:p>
          <w:p w14:paraId="7974DF02" w14:textId="0810FA2C" w:rsidR="00200B7E" w:rsidRDefault="00200B7E" w:rsidP="00304130">
            <w:pPr>
              <w:jc w:val="center"/>
              <w:rPr>
                <w:rFonts w:ascii="Century Gothic" w:hAnsi="Century Gothic" w:cstheme="minorHAnsi"/>
                <w:sz w:val="17"/>
                <w:szCs w:val="17"/>
              </w:rPr>
            </w:pPr>
          </w:p>
          <w:p w14:paraId="0E5A1F7D" w14:textId="3276A60C" w:rsidR="00200B7E" w:rsidRDefault="00200B7E" w:rsidP="00304130">
            <w:pPr>
              <w:jc w:val="center"/>
              <w:rPr>
                <w:rFonts w:ascii="Century Gothic" w:hAnsi="Century Gothic" w:cstheme="minorHAnsi"/>
                <w:sz w:val="17"/>
                <w:szCs w:val="17"/>
              </w:rPr>
            </w:pPr>
          </w:p>
          <w:p w14:paraId="0CCCF793" w14:textId="2E427462" w:rsidR="00200B7E" w:rsidRDefault="00200B7E" w:rsidP="00304130">
            <w:pPr>
              <w:jc w:val="center"/>
              <w:rPr>
                <w:rFonts w:ascii="Century Gothic" w:hAnsi="Century Gothic" w:cstheme="minorHAnsi"/>
                <w:sz w:val="17"/>
                <w:szCs w:val="17"/>
              </w:rPr>
            </w:pPr>
          </w:p>
          <w:p w14:paraId="46778CFF" w14:textId="7368F1B8" w:rsidR="00200B7E" w:rsidRDefault="00200B7E" w:rsidP="00304130">
            <w:pPr>
              <w:jc w:val="center"/>
              <w:rPr>
                <w:rFonts w:ascii="Century Gothic" w:hAnsi="Century Gothic" w:cstheme="minorHAnsi"/>
                <w:sz w:val="17"/>
                <w:szCs w:val="17"/>
              </w:rPr>
            </w:pPr>
          </w:p>
          <w:p w14:paraId="1C0E0CF1" w14:textId="77777777" w:rsidR="00200B7E" w:rsidRDefault="00200B7E" w:rsidP="00304130">
            <w:pPr>
              <w:jc w:val="center"/>
              <w:rPr>
                <w:rFonts w:ascii="Century Gothic" w:hAnsi="Century Gothic" w:cstheme="minorHAnsi"/>
                <w:sz w:val="17"/>
                <w:szCs w:val="17"/>
              </w:rPr>
            </w:pPr>
          </w:p>
          <w:p w14:paraId="05BF41BF" w14:textId="2426A42C" w:rsidR="00200B7E" w:rsidRPr="00BD3D09" w:rsidRDefault="00200B7E" w:rsidP="00304130">
            <w:pPr>
              <w:jc w:val="center"/>
              <w:rPr>
                <w:rFonts w:ascii="Century Gothic" w:hAnsi="Century Gothic" w:cstheme="minorHAnsi"/>
                <w:sz w:val="17"/>
                <w:szCs w:val="17"/>
              </w:rPr>
            </w:pPr>
          </w:p>
        </w:tc>
        <w:tc>
          <w:tcPr>
            <w:tcW w:w="2409" w:type="dxa"/>
            <w:vAlign w:val="center"/>
          </w:tcPr>
          <w:p w14:paraId="1549F902" w14:textId="77777777" w:rsidR="00F70086" w:rsidRDefault="00F70086" w:rsidP="00242608">
            <w:pPr>
              <w:pStyle w:val="ListParagraph"/>
              <w:ind w:left="360"/>
              <w:rPr>
                <w:rFonts w:ascii="Century Gothic" w:hAnsi="Century Gothic" w:cstheme="minorHAnsi"/>
                <w:sz w:val="17"/>
                <w:szCs w:val="19"/>
              </w:rPr>
            </w:pPr>
          </w:p>
        </w:tc>
      </w:tr>
      <w:tr w:rsidR="00F70086" w:rsidRPr="00E550EA" w14:paraId="4D9EE70E" w14:textId="77777777" w:rsidTr="002E5842">
        <w:trPr>
          <w:trHeight w:val="233"/>
        </w:trPr>
        <w:tc>
          <w:tcPr>
            <w:tcW w:w="713" w:type="dxa"/>
            <w:vMerge/>
            <w:tcBorders>
              <w:bottom w:val="single" w:sz="4" w:space="0" w:color="auto"/>
            </w:tcBorders>
            <w:shd w:val="clear" w:color="auto" w:fill="000000" w:themeFill="text1"/>
          </w:tcPr>
          <w:p w14:paraId="596E8606" w14:textId="77777777" w:rsidR="00F70086" w:rsidRPr="00E550EA" w:rsidRDefault="00F70086" w:rsidP="00304130">
            <w:pPr>
              <w:jc w:val="center"/>
              <w:rPr>
                <w:rFonts w:ascii="Century Gothic" w:hAnsi="Century Gothic"/>
                <w:b/>
                <w:sz w:val="19"/>
                <w:szCs w:val="19"/>
              </w:rPr>
            </w:pPr>
          </w:p>
        </w:tc>
        <w:tc>
          <w:tcPr>
            <w:tcW w:w="704" w:type="dxa"/>
            <w:gridSpan w:val="2"/>
            <w:tcBorders>
              <w:top w:val="double" w:sz="4" w:space="0" w:color="auto"/>
            </w:tcBorders>
            <w:shd w:val="clear" w:color="auto" w:fill="FFFF00"/>
            <w:vAlign w:val="center"/>
          </w:tcPr>
          <w:p w14:paraId="00187C8F" w14:textId="51632DEF" w:rsidR="00F70086" w:rsidRPr="00E550EA" w:rsidRDefault="00F70086" w:rsidP="00304130">
            <w:pPr>
              <w:jc w:val="center"/>
              <w:rPr>
                <w:rFonts w:ascii="Century Gothic" w:hAnsi="Century Gothic"/>
                <w:b/>
                <w:sz w:val="19"/>
                <w:szCs w:val="19"/>
              </w:rPr>
            </w:pPr>
            <w:r w:rsidRPr="002E5842">
              <w:rPr>
                <w:rFonts w:ascii="Century Gothic" w:hAnsi="Century Gothic"/>
                <w:b/>
                <w:sz w:val="19"/>
                <w:szCs w:val="19"/>
              </w:rPr>
              <w:t>HT5</w:t>
            </w:r>
          </w:p>
        </w:tc>
        <w:tc>
          <w:tcPr>
            <w:tcW w:w="2406" w:type="dxa"/>
            <w:tcBorders>
              <w:top w:val="double" w:sz="4" w:space="0" w:color="auto"/>
            </w:tcBorders>
            <w:shd w:val="clear" w:color="auto" w:fill="auto"/>
            <w:vAlign w:val="center"/>
          </w:tcPr>
          <w:p w14:paraId="633DA89C" w14:textId="4589316E" w:rsidR="00F70086" w:rsidRPr="00BD3D09" w:rsidRDefault="002E5842" w:rsidP="00304130">
            <w:pPr>
              <w:jc w:val="center"/>
              <w:rPr>
                <w:rFonts w:ascii="Century Gothic" w:hAnsi="Century Gothic"/>
                <w:sz w:val="17"/>
                <w:szCs w:val="17"/>
              </w:rPr>
            </w:pPr>
            <w:r w:rsidRPr="00BD3D09">
              <w:rPr>
                <w:rFonts w:ascii="Century Gothic" w:hAnsi="Century Gothic"/>
                <w:sz w:val="17"/>
                <w:szCs w:val="17"/>
              </w:rPr>
              <w:t>My Scholarship</w:t>
            </w:r>
          </w:p>
          <w:p w14:paraId="466F2E66" w14:textId="3C32F9A1" w:rsidR="00F70086" w:rsidRPr="00BD3D09" w:rsidRDefault="00F70086" w:rsidP="00F70086">
            <w:pPr>
              <w:jc w:val="center"/>
              <w:rPr>
                <w:rFonts w:ascii="Century Gothic" w:hAnsi="Century Gothic"/>
                <w:sz w:val="17"/>
                <w:szCs w:val="17"/>
              </w:rPr>
            </w:pPr>
          </w:p>
        </w:tc>
        <w:tc>
          <w:tcPr>
            <w:tcW w:w="7652" w:type="dxa"/>
            <w:gridSpan w:val="2"/>
            <w:tcBorders>
              <w:top w:val="double" w:sz="4" w:space="0" w:color="auto"/>
            </w:tcBorders>
            <w:vAlign w:val="center"/>
          </w:tcPr>
          <w:p w14:paraId="588763C8" w14:textId="77777777" w:rsidR="00F70086" w:rsidRPr="00BD3D09" w:rsidRDefault="00D94CE5" w:rsidP="003856AC">
            <w:pPr>
              <w:pStyle w:val="ListParagraph"/>
              <w:numPr>
                <w:ilvl w:val="0"/>
                <w:numId w:val="9"/>
              </w:numPr>
              <w:rPr>
                <w:rFonts w:ascii="Century Gothic" w:hAnsi="Century Gothic" w:cstheme="minorHAnsi"/>
                <w:sz w:val="17"/>
                <w:szCs w:val="17"/>
              </w:rPr>
            </w:pPr>
            <w:r w:rsidRPr="00BD3D09">
              <w:rPr>
                <w:rFonts w:ascii="Century Gothic" w:hAnsi="Century Gothic" w:cstheme="minorHAnsi"/>
                <w:sz w:val="17"/>
                <w:szCs w:val="17"/>
              </w:rPr>
              <w:t xml:space="preserve">Reflections between KS3 and KS4 </w:t>
            </w:r>
          </w:p>
          <w:p w14:paraId="742ECB56" w14:textId="77777777" w:rsidR="00D94CE5" w:rsidRPr="00BD3D09" w:rsidRDefault="00D94CE5" w:rsidP="003856AC">
            <w:pPr>
              <w:pStyle w:val="ListParagraph"/>
              <w:numPr>
                <w:ilvl w:val="0"/>
                <w:numId w:val="9"/>
              </w:numPr>
              <w:rPr>
                <w:rFonts w:ascii="Century Gothic" w:hAnsi="Century Gothic" w:cstheme="minorHAnsi"/>
                <w:sz w:val="17"/>
                <w:szCs w:val="17"/>
              </w:rPr>
            </w:pPr>
            <w:r w:rsidRPr="00BD3D09">
              <w:rPr>
                <w:rFonts w:ascii="Century Gothic" w:hAnsi="Century Gothic" w:cstheme="minorHAnsi"/>
                <w:sz w:val="17"/>
                <w:szCs w:val="17"/>
              </w:rPr>
              <w:t xml:space="preserve">Time management and self-regulation/motivation </w:t>
            </w:r>
          </w:p>
          <w:p w14:paraId="032B372A" w14:textId="77777777" w:rsidR="00D94CE5" w:rsidRPr="00BD3D09" w:rsidRDefault="00D94CE5" w:rsidP="003856AC">
            <w:pPr>
              <w:pStyle w:val="ListParagraph"/>
              <w:numPr>
                <w:ilvl w:val="0"/>
                <w:numId w:val="9"/>
              </w:numPr>
              <w:rPr>
                <w:rFonts w:ascii="Century Gothic" w:hAnsi="Century Gothic" w:cstheme="minorHAnsi"/>
                <w:sz w:val="17"/>
                <w:szCs w:val="17"/>
              </w:rPr>
            </w:pPr>
            <w:r w:rsidRPr="00BD3D09">
              <w:rPr>
                <w:rFonts w:ascii="Century Gothic" w:hAnsi="Century Gothic" w:cstheme="minorHAnsi"/>
                <w:sz w:val="17"/>
                <w:szCs w:val="17"/>
              </w:rPr>
              <w:t>Research skills</w:t>
            </w:r>
          </w:p>
          <w:p w14:paraId="27C4F28A" w14:textId="3512112C" w:rsidR="00D94CE5" w:rsidRPr="00BD3D09" w:rsidRDefault="00D94CE5" w:rsidP="003856AC">
            <w:pPr>
              <w:pStyle w:val="ListParagraph"/>
              <w:numPr>
                <w:ilvl w:val="0"/>
                <w:numId w:val="9"/>
              </w:numPr>
              <w:rPr>
                <w:rFonts w:ascii="Century Gothic" w:hAnsi="Century Gothic" w:cstheme="minorHAnsi"/>
                <w:sz w:val="17"/>
                <w:szCs w:val="17"/>
              </w:rPr>
            </w:pPr>
            <w:r w:rsidRPr="00BD3D09">
              <w:rPr>
                <w:rFonts w:ascii="Century Gothic" w:hAnsi="Century Gothic" w:cstheme="minorHAnsi"/>
                <w:sz w:val="17"/>
                <w:szCs w:val="17"/>
              </w:rPr>
              <w:t>Self</w:t>
            </w:r>
            <w:r w:rsidR="00200B7E">
              <w:rPr>
                <w:rFonts w:ascii="Century Gothic" w:hAnsi="Century Gothic" w:cstheme="minorHAnsi"/>
                <w:sz w:val="17"/>
                <w:szCs w:val="17"/>
              </w:rPr>
              <w:t>-</w:t>
            </w:r>
            <w:r w:rsidRPr="00BD3D09">
              <w:rPr>
                <w:rFonts w:ascii="Century Gothic" w:hAnsi="Century Gothic" w:cstheme="minorHAnsi"/>
                <w:sz w:val="17"/>
                <w:szCs w:val="17"/>
              </w:rPr>
              <w:t xml:space="preserve">assessment </w:t>
            </w:r>
          </w:p>
          <w:p w14:paraId="27D856A5" w14:textId="77777777" w:rsidR="00D94CE5" w:rsidRPr="00BD3D09" w:rsidRDefault="00D94CE5" w:rsidP="003856AC">
            <w:pPr>
              <w:pStyle w:val="ListParagraph"/>
              <w:numPr>
                <w:ilvl w:val="0"/>
                <w:numId w:val="9"/>
              </w:numPr>
              <w:rPr>
                <w:rFonts w:ascii="Century Gothic" w:hAnsi="Century Gothic" w:cstheme="minorHAnsi"/>
                <w:sz w:val="17"/>
                <w:szCs w:val="17"/>
              </w:rPr>
            </w:pPr>
            <w:r w:rsidRPr="00BD3D09">
              <w:rPr>
                <w:rFonts w:ascii="Century Gothic" w:hAnsi="Century Gothic" w:cstheme="minorHAnsi"/>
                <w:sz w:val="17"/>
                <w:szCs w:val="17"/>
              </w:rPr>
              <w:t xml:space="preserve">Revision strategies </w:t>
            </w:r>
          </w:p>
          <w:p w14:paraId="021670C4" w14:textId="77777777" w:rsidR="00D94CE5" w:rsidRPr="00BD3D09" w:rsidRDefault="00D94CE5" w:rsidP="003856AC">
            <w:pPr>
              <w:pStyle w:val="ListParagraph"/>
              <w:numPr>
                <w:ilvl w:val="0"/>
                <w:numId w:val="9"/>
              </w:numPr>
              <w:rPr>
                <w:rFonts w:ascii="Century Gothic" w:hAnsi="Century Gothic" w:cstheme="minorHAnsi"/>
                <w:sz w:val="17"/>
                <w:szCs w:val="17"/>
              </w:rPr>
            </w:pPr>
            <w:r w:rsidRPr="00BD3D09">
              <w:rPr>
                <w:rFonts w:ascii="Century Gothic" w:hAnsi="Century Gothic" w:cstheme="minorHAnsi"/>
                <w:sz w:val="17"/>
                <w:szCs w:val="17"/>
              </w:rPr>
              <w:t xml:space="preserve">Revision timetables </w:t>
            </w:r>
          </w:p>
          <w:p w14:paraId="3EFE25A8" w14:textId="77777777" w:rsidR="00D94CE5" w:rsidRDefault="00D94CE5" w:rsidP="003856AC">
            <w:pPr>
              <w:pStyle w:val="ListParagraph"/>
              <w:numPr>
                <w:ilvl w:val="0"/>
                <w:numId w:val="9"/>
              </w:numPr>
              <w:rPr>
                <w:rFonts w:ascii="Century Gothic" w:hAnsi="Century Gothic" w:cstheme="minorHAnsi"/>
                <w:sz w:val="17"/>
                <w:szCs w:val="17"/>
              </w:rPr>
            </w:pPr>
            <w:r w:rsidRPr="00BD3D09">
              <w:rPr>
                <w:rFonts w:ascii="Century Gothic" w:hAnsi="Century Gothic" w:cstheme="minorHAnsi"/>
                <w:sz w:val="17"/>
                <w:szCs w:val="17"/>
              </w:rPr>
              <w:t xml:space="preserve">Presentation skills </w:t>
            </w:r>
          </w:p>
          <w:p w14:paraId="6DEC4A1D" w14:textId="77777777" w:rsidR="00D234CF" w:rsidRDefault="00D234CF" w:rsidP="00D234CF">
            <w:pPr>
              <w:rPr>
                <w:rFonts w:ascii="Century Gothic" w:hAnsi="Century Gothic" w:cstheme="minorHAnsi"/>
                <w:sz w:val="17"/>
                <w:szCs w:val="17"/>
              </w:rPr>
            </w:pPr>
          </w:p>
          <w:p w14:paraId="78557182" w14:textId="77777777" w:rsidR="00D234CF" w:rsidRDefault="00D234CF" w:rsidP="00D234CF">
            <w:pPr>
              <w:rPr>
                <w:rFonts w:ascii="Century Gothic" w:hAnsi="Century Gothic" w:cstheme="minorHAnsi"/>
                <w:sz w:val="17"/>
                <w:szCs w:val="17"/>
              </w:rPr>
            </w:pPr>
          </w:p>
          <w:p w14:paraId="258C62D9" w14:textId="77777777" w:rsidR="00D234CF" w:rsidRDefault="00D234CF" w:rsidP="00D234CF">
            <w:pPr>
              <w:rPr>
                <w:rFonts w:ascii="Century Gothic" w:hAnsi="Century Gothic" w:cstheme="minorHAnsi"/>
                <w:sz w:val="17"/>
                <w:szCs w:val="17"/>
              </w:rPr>
            </w:pPr>
          </w:p>
          <w:p w14:paraId="34B97796" w14:textId="00F080DE" w:rsidR="00D234CF" w:rsidRPr="00D234CF" w:rsidRDefault="00D234CF" w:rsidP="00D234CF">
            <w:pPr>
              <w:rPr>
                <w:rFonts w:ascii="Century Gothic" w:hAnsi="Century Gothic" w:cstheme="minorHAnsi"/>
                <w:sz w:val="17"/>
                <w:szCs w:val="17"/>
              </w:rPr>
            </w:pPr>
            <w:bookmarkStart w:id="0" w:name="_GoBack"/>
            <w:bookmarkEnd w:id="0"/>
          </w:p>
        </w:tc>
        <w:tc>
          <w:tcPr>
            <w:tcW w:w="2408" w:type="dxa"/>
            <w:gridSpan w:val="2"/>
            <w:tcBorders>
              <w:top w:val="double" w:sz="4" w:space="0" w:color="auto"/>
            </w:tcBorders>
            <w:vAlign w:val="center"/>
          </w:tcPr>
          <w:p w14:paraId="3C348E55" w14:textId="64FCFDFF" w:rsidR="00F70086" w:rsidRPr="00BD3D09" w:rsidRDefault="00200B7E" w:rsidP="00907D91">
            <w:pPr>
              <w:jc w:val="center"/>
              <w:rPr>
                <w:rFonts w:ascii="Century Gothic" w:hAnsi="Century Gothic" w:cstheme="minorHAnsi"/>
                <w:color w:val="000000" w:themeColor="text1"/>
                <w:sz w:val="17"/>
                <w:szCs w:val="17"/>
              </w:rPr>
            </w:pPr>
            <w:r>
              <w:rPr>
                <w:rFonts w:ascii="Century Gothic" w:hAnsi="Century Gothic" w:cstheme="minorHAnsi"/>
                <w:color w:val="000000" w:themeColor="text1"/>
                <w:sz w:val="17"/>
                <w:szCs w:val="17"/>
              </w:rPr>
              <w:t xml:space="preserve">Self-regulation, motivation, dedication, revision, resilience, work/life balance, effective revision, achievement, management </w:t>
            </w:r>
          </w:p>
        </w:tc>
        <w:tc>
          <w:tcPr>
            <w:tcW w:w="2409" w:type="dxa"/>
            <w:tcBorders>
              <w:top w:val="double" w:sz="4" w:space="0" w:color="auto"/>
            </w:tcBorders>
            <w:shd w:val="clear" w:color="auto" w:fill="auto"/>
            <w:vAlign w:val="center"/>
          </w:tcPr>
          <w:p w14:paraId="4A2D799A" w14:textId="42EF1700" w:rsidR="00F70086" w:rsidRPr="00BD3D09" w:rsidRDefault="00F70086" w:rsidP="00BD3D09">
            <w:pPr>
              <w:rPr>
                <w:rFonts w:ascii="Century Gothic" w:hAnsi="Century Gothic" w:cstheme="minorHAnsi"/>
                <w:sz w:val="17"/>
                <w:szCs w:val="19"/>
              </w:rPr>
            </w:pPr>
          </w:p>
        </w:tc>
      </w:tr>
      <w:tr w:rsidR="00E550EA" w:rsidRPr="00E550EA" w14:paraId="7BBA47D3" w14:textId="77777777" w:rsidTr="00304130">
        <w:tc>
          <w:tcPr>
            <w:tcW w:w="713" w:type="dxa"/>
            <w:tcBorders>
              <w:left w:val="nil"/>
              <w:bottom w:val="nil"/>
              <w:right w:val="nil"/>
            </w:tcBorders>
            <w:shd w:val="clear" w:color="auto" w:fill="FFFFFF" w:themeFill="background1"/>
          </w:tcPr>
          <w:p w14:paraId="6412E351" w14:textId="77777777" w:rsidR="00E550EA" w:rsidRPr="00E550EA" w:rsidRDefault="00E550EA" w:rsidP="00304130">
            <w:pPr>
              <w:jc w:val="center"/>
              <w:rPr>
                <w:rFonts w:ascii="Century Gothic" w:hAnsi="Century Gothic" w:cstheme="minorHAnsi"/>
                <w:sz w:val="19"/>
                <w:szCs w:val="19"/>
              </w:rPr>
            </w:pPr>
          </w:p>
        </w:tc>
        <w:tc>
          <w:tcPr>
            <w:tcW w:w="704" w:type="dxa"/>
            <w:gridSpan w:val="2"/>
            <w:tcBorders>
              <w:left w:val="nil"/>
              <w:bottom w:val="nil"/>
              <w:right w:val="nil"/>
            </w:tcBorders>
            <w:shd w:val="clear" w:color="auto" w:fill="FFFFFF" w:themeFill="background1"/>
            <w:vAlign w:val="center"/>
          </w:tcPr>
          <w:p w14:paraId="43A79575" w14:textId="77777777" w:rsidR="00E550EA" w:rsidRPr="00E550EA" w:rsidRDefault="00E550EA" w:rsidP="00304130">
            <w:pPr>
              <w:jc w:val="center"/>
              <w:rPr>
                <w:rFonts w:ascii="Century Gothic" w:hAnsi="Century Gothic" w:cstheme="minorHAnsi"/>
                <w:sz w:val="19"/>
                <w:szCs w:val="19"/>
              </w:rPr>
            </w:pPr>
          </w:p>
        </w:tc>
        <w:tc>
          <w:tcPr>
            <w:tcW w:w="14875" w:type="dxa"/>
            <w:gridSpan w:val="6"/>
            <w:tcBorders>
              <w:left w:val="nil"/>
              <w:right w:val="nil"/>
            </w:tcBorders>
            <w:shd w:val="clear" w:color="auto" w:fill="FFFFFF" w:themeFill="background1"/>
            <w:vAlign w:val="center"/>
          </w:tcPr>
          <w:p w14:paraId="0F1D8D16" w14:textId="77777777" w:rsidR="00E550EA" w:rsidRPr="00BD3D09" w:rsidRDefault="00E550EA" w:rsidP="00304130">
            <w:pPr>
              <w:jc w:val="center"/>
              <w:rPr>
                <w:rFonts w:ascii="Century Gothic" w:hAnsi="Century Gothic" w:cstheme="minorHAnsi"/>
                <w:sz w:val="17"/>
                <w:szCs w:val="17"/>
              </w:rPr>
            </w:pPr>
          </w:p>
        </w:tc>
      </w:tr>
      <w:tr w:rsidR="00304130" w:rsidRPr="00E550EA" w14:paraId="04FE581C" w14:textId="618D3AA1" w:rsidTr="00304130">
        <w:tc>
          <w:tcPr>
            <w:tcW w:w="713" w:type="dxa"/>
            <w:tcBorders>
              <w:top w:val="nil"/>
              <w:left w:val="nil"/>
              <w:bottom w:val="nil"/>
              <w:right w:val="nil"/>
            </w:tcBorders>
          </w:tcPr>
          <w:p w14:paraId="34626AC1" w14:textId="77777777" w:rsidR="00304130" w:rsidRPr="00E550EA" w:rsidRDefault="00304130" w:rsidP="00304130">
            <w:pPr>
              <w:jc w:val="center"/>
              <w:rPr>
                <w:rFonts w:ascii="Century Gothic" w:hAnsi="Century Gothic"/>
                <w:sz w:val="19"/>
                <w:szCs w:val="19"/>
              </w:rPr>
            </w:pPr>
          </w:p>
        </w:tc>
        <w:tc>
          <w:tcPr>
            <w:tcW w:w="690" w:type="dxa"/>
            <w:tcBorders>
              <w:top w:val="nil"/>
              <w:left w:val="nil"/>
              <w:bottom w:val="nil"/>
            </w:tcBorders>
            <w:vAlign w:val="center"/>
          </w:tcPr>
          <w:p w14:paraId="3EA646C1" w14:textId="77777777" w:rsidR="00304130" w:rsidRPr="00E550EA" w:rsidRDefault="00304130" w:rsidP="00304130">
            <w:pPr>
              <w:jc w:val="center"/>
              <w:rPr>
                <w:rFonts w:ascii="Century Gothic" w:hAnsi="Century Gothic"/>
                <w:sz w:val="19"/>
                <w:szCs w:val="19"/>
              </w:rPr>
            </w:pPr>
          </w:p>
        </w:tc>
        <w:tc>
          <w:tcPr>
            <w:tcW w:w="2420" w:type="dxa"/>
            <w:gridSpan w:val="2"/>
            <w:vAlign w:val="center"/>
          </w:tcPr>
          <w:p w14:paraId="0BF52F63" w14:textId="77777777" w:rsidR="00304130" w:rsidRPr="00BD3D09" w:rsidRDefault="00304130" w:rsidP="00304130">
            <w:pPr>
              <w:jc w:val="center"/>
              <w:rPr>
                <w:rFonts w:ascii="Century Gothic" w:hAnsi="Century Gothic"/>
                <w:b/>
                <w:sz w:val="17"/>
                <w:szCs w:val="17"/>
              </w:rPr>
            </w:pPr>
            <w:r w:rsidRPr="00BD3D09">
              <w:rPr>
                <w:rFonts w:ascii="Century Gothic" w:hAnsi="Century Gothic"/>
                <w:b/>
                <w:sz w:val="17"/>
                <w:szCs w:val="17"/>
              </w:rPr>
              <w:t>Skill Development</w:t>
            </w:r>
          </w:p>
        </w:tc>
        <w:tc>
          <w:tcPr>
            <w:tcW w:w="4156" w:type="dxa"/>
            <w:tcBorders>
              <w:right w:val="single" w:sz="4" w:space="0" w:color="FFFFFF" w:themeColor="background1"/>
            </w:tcBorders>
          </w:tcPr>
          <w:p w14:paraId="6C448C89" w14:textId="77777777"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Identifying thinking traps</w:t>
            </w:r>
          </w:p>
          <w:p w14:paraId="1CD05823" w14:textId="77777777"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 xml:space="preserve">Resilience </w:t>
            </w:r>
          </w:p>
          <w:p w14:paraId="7FD1EDA2" w14:textId="06D37A91"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 xml:space="preserve">Managing risk </w:t>
            </w:r>
            <w:r w:rsidR="00E9082C" w:rsidRPr="00BD3D09">
              <w:rPr>
                <w:rFonts w:ascii="Century Gothic" w:hAnsi="Century Gothic" w:cstheme="minorHAnsi"/>
                <w:sz w:val="17"/>
                <w:szCs w:val="17"/>
              </w:rPr>
              <w:t>and peer influence</w:t>
            </w:r>
          </w:p>
          <w:p w14:paraId="33966586" w14:textId="77777777"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Identifying and accessing support</w:t>
            </w:r>
          </w:p>
          <w:p w14:paraId="4F979365" w14:textId="6699C1F6"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Self-regulation</w:t>
            </w:r>
            <w:r w:rsidRPr="00BD3D09">
              <w:rPr>
                <w:rFonts w:ascii="Century Gothic" w:hAnsi="Century Gothic" w:cstheme="minorHAnsi"/>
                <w:sz w:val="17"/>
                <w:szCs w:val="17"/>
              </w:rPr>
              <w:tab/>
            </w:r>
          </w:p>
        </w:tc>
        <w:tc>
          <w:tcPr>
            <w:tcW w:w="4156" w:type="dxa"/>
            <w:gridSpan w:val="2"/>
            <w:tcBorders>
              <w:left w:val="single" w:sz="4" w:space="0" w:color="FFFFFF" w:themeColor="background1"/>
              <w:right w:val="single" w:sz="4" w:space="0" w:color="FFFFFF" w:themeColor="background1"/>
            </w:tcBorders>
          </w:tcPr>
          <w:p w14:paraId="4B79B635" w14:textId="77777777"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 xml:space="preserve">Clarifying own values </w:t>
            </w:r>
          </w:p>
          <w:p w14:paraId="62F153DF" w14:textId="77777777"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Developing a healthy self-concept</w:t>
            </w:r>
          </w:p>
          <w:p w14:paraId="0A101F03" w14:textId="77777777"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Building and maintaining healthy relationships</w:t>
            </w:r>
          </w:p>
          <w:p w14:paraId="35A930A7" w14:textId="7F58BB23" w:rsidR="00304130" w:rsidRPr="00BD3D09" w:rsidRDefault="00304130" w:rsidP="00304130">
            <w:pPr>
              <w:pStyle w:val="ListParagraph"/>
              <w:numPr>
                <w:ilvl w:val="0"/>
                <w:numId w:val="10"/>
              </w:numPr>
              <w:rPr>
                <w:rFonts w:ascii="Century Gothic" w:hAnsi="Century Gothic" w:cstheme="minorHAnsi"/>
                <w:sz w:val="17"/>
                <w:szCs w:val="17"/>
              </w:rPr>
            </w:pPr>
            <w:r w:rsidRPr="00BD3D09">
              <w:rPr>
                <w:rFonts w:ascii="Century Gothic" w:hAnsi="Century Gothic" w:cstheme="minorHAnsi"/>
                <w:sz w:val="17"/>
                <w:szCs w:val="17"/>
              </w:rPr>
              <w:t>Decision making</w:t>
            </w:r>
          </w:p>
        </w:tc>
        <w:tc>
          <w:tcPr>
            <w:tcW w:w="4157" w:type="dxa"/>
            <w:gridSpan w:val="2"/>
            <w:tcBorders>
              <w:left w:val="single" w:sz="4" w:space="0" w:color="FFFFFF" w:themeColor="background1"/>
            </w:tcBorders>
          </w:tcPr>
          <w:p w14:paraId="02CE2245"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Empathy and compassion</w:t>
            </w:r>
          </w:p>
          <w:p w14:paraId="1D8B503D"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Respect for others</w:t>
            </w:r>
          </w:p>
          <w:p w14:paraId="271413F9" w14:textId="77777777" w:rsidR="00304130" w:rsidRPr="00304130" w:rsidRDefault="00304130" w:rsidP="00304130">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Valuing diversity</w:t>
            </w:r>
          </w:p>
          <w:p w14:paraId="020F1420" w14:textId="20D57443" w:rsidR="00304130" w:rsidRPr="00304130" w:rsidRDefault="00304130" w:rsidP="00E9082C">
            <w:pPr>
              <w:pStyle w:val="ListParagraph"/>
              <w:numPr>
                <w:ilvl w:val="0"/>
                <w:numId w:val="10"/>
              </w:numPr>
              <w:rPr>
                <w:rFonts w:ascii="Century Gothic" w:hAnsi="Century Gothic" w:cstheme="minorHAnsi"/>
                <w:sz w:val="17"/>
                <w:szCs w:val="19"/>
              </w:rPr>
            </w:pPr>
            <w:r w:rsidRPr="00304130">
              <w:rPr>
                <w:rFonts w:ascii="Century Gothic" w:hAnsi="Century Gothic" w:cstheme="minorHAnsi"/>
                <w:sz w:val="17"/>
                <w:szCs w:val="19"/>
              </w:rPr>
              <w:t>Assessing the validity and reliability of informatio</w:t>
            </w:r>
            <w:r w:rsidR="00E9082C">
              <w:rPr>
                <w:rFonts w:ascii="Century Gothic" w:hAnsi="Century Gothic" w:cstheme="minorHAnsi"/>
                <w:sz w:val="17"/>
                <w:szCs w:val="19"/>
              </w:rPr>
              <w:t>n</w:t>
            </w:r>
          </w:p>
        </w:tc>
      </w:tr>
    </w:tbl>
    <w:p w14:paraId="2C86CDD7" w14:textId="77777777" w:rsidR="00E76E81" w:rsidRPr="007B298F" w:rsidRDefault="00E76E81">
      <w:pPr>
        <w:rPr>
          <w:rFonts w:ascii="Century Gothic" w:hAnsi="Century Gothic"/>
        </w:rPr>
      </w:pPr>
    </w:p>
    <w:sectPr w:rsidR="00E76E81" w:rsidRPr="007B298F" w:rsidSect="007B29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E3A"/>
    <w:multiLevelType w:val="hybridMultilevel"/>
    <w:tmpl w:val="9534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E3826"/>
    <w:multiLevelType w:val="hybridMultilevel"/>
    <w:tmpl w:val="8D8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31C36"/>
    <w:multiLevelType w:val="hybridMultilevel"/>
    <w:tmpl w:val="BF80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90400"/>
    <w:multiLevelType w:val="hybridMultilevel"/>
    <w:tmpl w:val="5E042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42860"/>
    <w:multiLevelType w:val="hybridMultilevel"/>
    <w:tmpl w:val="3E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A2318"/>
    <w:multiLevelType w:val="hybridMultilevel"/>
    <w:tmpl w:val="0930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C6566"/>
    <w:multiLevelType w:val="hybridMultilevel"/>
    <w:tmpl w:val="8914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63D6E"/>
    <w:multiLevelType w:val="hybridMultilevel"/>
    <w:tmpl w:val="037E4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CB1AA2"/>
    <w:multiLevelType w:val="hybridMultilevel"/>
    <w:tmpl w:val="CA90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A50C73"/>
    <w:multiLevelType w:val="hybridMultilevel"/>
    <w:tmpl w:val="941A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DA50BB"/>
    <w:multiLevelType w:val="hybridMultilevel"/>
    <w:tmpl w:val="DC7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509F9"/>
    <w:multiLevelType w:val="hybridMultilevel"/>
    <w:tmpl w:val="761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17AB5"/>
    <w:multiLevelType w:val="hybridMultilevel"/>
    <w:tmpl w:val="7F14B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D7204D"/>
    <w:multiLevelType w:val="hybridMultilevel"/>
    <w:tmpl w:val="C9F6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27153"/>
    <w:multiLevelType w:val="hybridMultilevel"/>
    <w:tmpl w:val="5B24D922"/>
    <w:lvl w:ilvl="0" w:tplc="A530D2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E2720B"/>
    <w:multiLevelType w:val="hybridMultilevel"/>
    <w:tmpl w:val="D0F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67C4A"/>
    <w:multiLevelType w:val="hybridMultilevel"/>
    <w:tmpl w:val="DC6A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5963C1"/>
    <w:multiLevelType w:val="hybridMultilevel"/>
    <w:tmpl w:val="60DA1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3941EB"/>
    <w:multiLevelType w:val="hybridMultilevel"/>
    <w:tmpl w:val="09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15989"/>
    <w:multiLevelType w:val="hybridMultilevel"/>
    <w:tmpl w:val="548E5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33E61"/>
    <w:multiLevelType w:val="hybridMultilevel"/>
    <w:tmpl w:val="BD7A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A4746C"/>
    <w:multiLevelType w:val="hybridMultilevel"/>
    <w:tmpl w:val="4956C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182248"/>
    <w:multiLevelType w:val="hybridMultilevel"/>
    <w:tmpl w:val="D7D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9793C"/>
    <w:multiLevelType w:val="hybridMultilevel"/>
    <w:tmpl w:val="BD92229E"/>
    <w:lvl w:ilvl="0" w:tplc="89003D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066278"/>
    <w:multiLevelType w:val="hybridMultilevel"/>
    <w:tmpl w:val="E1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51683"/>
    <w:multiLevelType w:val="hybridMultilevel"/>
    <w:tmpl w:val="6E7E6764"/>
    <w:lvl w:ilvl="0" w:tplc="FA9CF3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3C7557"/>
    <w:multiLevelType w:val="hybridMultilevel"/>
    <w:tmpl w:val="9F88C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558E6"/>
    <w:multiLevelType w:val="hybridMultilevel"/>
    <w:tmpl w:val="7EDC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21"/>
  </w:num>
  <w:num w:numId="4">
    <w:abstractNumId w:val="20"/>
  </w:num>
  <w:num w:numId="5">
    <w:abstractNumId w:val="23"/>
  </w:num>
  <w:num w:numId="6">
    <w:abstractNumId w:val="12"/>
  </w:num>
  <w:num w:numId="7">
    <w:abstractNumId w:val="9"/>
  </w:num>
  <w:num w:numId="8">
    <w:abstractNumId w:val="16"/>
  </w:num>
  <w:num w:numId="9">
    <w:abstractNumId w:val="14"/>
  </w:num>
  <w:num w:numId="10">
    <w:abstractNumId w:val="7"/>
  </w:num>
  <w:num w:numId="11">
    <w:abstractNumId w:val="4"/>
  </w:num>
  <w:num w:numId="12">
    <w:abstractNumId w:val="24"/>
  </w:num>
  <w:num w:numId="13">
    <w:abstractNumId w:val="6"/>
  </w:num>
  <w:num w:numId="14">
    <w:abstractNumId w:val="1"/>
  </w:num>
  <w:num w:numId="15">
    <w:abstractNumId w:val="11"/>
  </w:num>
  <w:num w:numId="16">
    <w:abstractNumId w:val="26"/>
  </w:num>
  <w:num w:numId="17">
    <w:abstractNumId w:val="3"/>
  </w:num>
  <w:num w:numId="18">
    <w:abstractNumId w:val="8"/>
  </w:num>
  <w:num w:numId="19">
    <w:abstractNumId w:val="2"/>
  </w:num>
  <w:num w:numId="20">
    <w:abstractNumId w:val="0"/>
  </w:num>
  <w:num w:numId="21">
    <w:abstractNumId w:val="19"/>
  </w:num>
  <w:num w:numId="22">
    <w:abstractNumId w:val="18"/>
  </w:num>
  <w:num w:numId="23">
    <w:abstractNumId w:val="17"/>
  </w:num>
  <w:num w:numId="24">
    <w:abstractNumId w:val="22"/>
  </w:num>
  <w:num w:numId="25">
    <w:abstractNumId w:val="10"/>
  </w:num>
  <w:num w:numId="26">
    <w:abstractNumId w:val="5"/>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F"/>
    <w:rsid w:val="000039C5"/>
    <w:rsid w:val="00006A77"/>
    <w:rsid w:val="0001026E"/>
    <w:rsid w:val="00020C40"/>
    <w:rsid w:val="00071373"/>
    <w:rsid w:val="00093AE2"/>
    <w:rsid w:val="000F2C76"/>
    <w:rsid w:val="0010743A"/>
    <w:rsid w:val="00150CE2"/>
    <w:rsid w:val="001630E8"/>
    <w:rsid w:val="001A7FC7"/>
    <w:rsid w:val="001E43D3"/>
    <w:rsid w:val="00200B7E"/>
    <w:rsid w:val="00242608"/>
    <w:rsid w:val="00247A9A"/>
    <w:rsid w:val="002A0084"/>
    <w:rsid w:val="002B11CC"/>
    <w:rsid w:val="002B1E70"/>
    <w:rsid w:val="002B31BD"/>
    <w:rsid w:val="002E5842"/>
    <w:rsid w:val="00304130"/>
    <w:rsid w:val="00381DEC"/>
    <w:rsid w:val="003856AC"/>
    <w:rsid w:val="003D1691"/>
    <w:rsid w:val="00447AA3"/>
    <w:rsid w:val="004671A5"/>
    <w:rsid w:val="00496084"/>
    <w:rsid w:val="004B04B6"/>
    <w:rsid w:val="004B2C4D"/>
    <w:rsid w:val="004C088E"/>
    <w:rsid w:val="004E1547"/>
    <w:rsid w:val="004F0C68"/>
    <w:rsid w:val="005860BA"/>
    <w:rsid w:val="005D3C68"/>
    <w:rsid w:val="005D6A9B"/>
    <w:rsid w:val="005E55F9"/>
    <w:rsid w:val="0066606A"/>
    <w:rsid w:val="006B1C01"/>
    <w:rsid w:val="006D2C8C"/>
    <w:rsid w:val="006D3205"/>
    <w:rsid w:val="00737255"/>
    <w:rsid w:val="00780042"/>
    <w:rsid w:val="007A2A68"/>
    <w:rsid w:val="007A3249"/>
    <w:rsid w:val="007B298F"/>
    <w:rsid w:val="00810B0E"/>
    <w:rsid w:val="008129FE"/>
    <w:rsid w:val="008F5C39"/>
    <w:rsid w:val="00907D91"/>
    <w:rsid w:val="009356E8"/>
    <w:rsid w:val="009443A4"/>
    <w:rsid w:val="00947452"/>
    <w:rsid w:val="009554B7"/>
    <w:rsid w:val="009B680C"/>
    <w:rsid w:val="009D4FA9"/>
    <w:rsid w:val="009D6626"/>
    <w:rsid w:val="00A008A9"/>
    <w:rsid w:val="00A07AF7"/>
    <w:rsid w:val="00A216B8"/>
    <w:rsid w:val="00A24BDA"/>
    <w:rsid w:val="00A24CC7"/>
    <w:rsid w:val="00A515A9"/>
    <w:rsid w:val="00B36DBE"/>
    <w:rsid w:val="00B45199"/>
    <w:rsid w:val="00B57F29"/>
    <w:rsid w:val="00BB713B"/>
    <w:rsid w:val="00BD3D09"/>
    <w:rsid w:val="00BD6CB0"/>
    <w:rsid w:val="00BE2AB4"/>
    <w:rsid w:val="00C125A0"/>
    <w:rsid w:val="00C177CD"/>
    <w:rsid w:val="00C17AAB"/>
    <w:rsid w:val="00C556D4"/>
    <w:rsid w:val="00C87088"/>
    <w:rsid w:val="00CA5964"/>
    <w:rsid w:val="00CC1E7B"/>
    <w:rsid w:val="00CD2A48"/>
    <w:rsid w:val="00D05DAC"/>
    <w:rsid w:val="00D234CF"/>
    <w:rsid w:val="00D63328"/>
    <w:rsid w:val="00D6793B"/>
    <w:rsid w:val="00D772D0"/>
    <w:rsid w:val="00D83B8F"/>
    <w:rsid w:val="00D94CE5"/>
    <w:rsid w:val="00DF1B21"/>
    <w:rsid w:val="00E0141A"/>
    <w:rsid w:val="00E02328"/>
    <w:rsid w:val="00E02A01"/>
    <w:rsid w:val="00E044DB"/>
    <w:rsid w:val="00E550EA"/>
    <w:rsid w:val="00E76E81"/>
    <w:rsid w:val="00E83A95"/>
    <w:rsid w:val="00E9082C"/>
    <w:rsid w:val="00EA0161"/>
    <w:rsid w:val="00EA5EAF"/>
    <w:rsid w:val="00EF36C8"/>
    <w:rsid w:val="00F328B5"/>
    <w:rsid w:val="00F574EF"/>
    <w:rsid w:val="00F70086"/>
    <w:rsid w:val="00F7435C"/>
    <w:rsid w:val="00FD2076"/>
    <w:rsid w:val="00FD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5B1"/>
  <w15:chartTrackingRefBased/>
  <w15:docId w15:val="{1923D60C-DB29-4953-A92C-8EA4926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8F"/>
    <w:pPr>
      <w:ind w:left="720"/>
      <w:contextualSpacing/>
    </w:pPr>
  </w:style>
  <w:style w:type="paragraph" w:styleId="NoSpacing">
    <w:name w:val="No Spacing"/>
    <w:uiPriority w:val="1"/>
    <w:qFormat/>
    <w:rsid w:val="00242608"/>
    <w:pPr>
      <w:spacing w:after="0" w:line="240" w:lineRule="auto"/>
    </w:pPr>
  </w:style>
  <w:style w:type="paragraph" w:customStyle="1" w:styleId="TableParagraph">
    <w:name w:val="Table Paragraph"/>
    <w:basedOn w:val="Normal"/>
    <w:uiPriority w:val="1"/>
    <w:qFormat/>
    <w:rsid w:val="00D94CE5"/>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95CB11BDAA144849D55776ADB93BE" ma:contentTypeVersion="14" ma:contentTypeDescription="Create a new document." ma:contentTypeScope="" ma:versionID="6fe8616fef14901eae00d53f1f32cc18">
  <xsd:schema xmlns:xsd="http://www.w3.org/2001/XMLSchema" xmlns:xs="http://www.w3.org/2001/XMLSchema" xmlns:p="http://schemas.microsoft.com/office/2006/metadata/properties" xmlns:ns3="59ccc2c7-60ba-48db-a4af-4674291d32e8" xmlns:ns4="c5f25521-6518-4897-8da8-346c7dafa83f" targetNamespace="http://schemas.microsoft.com/office/2006/metadata/properties" ma:root="true" ma:fieldsID="273b922e34e3067c66f8bdec0130bc11" ns3:_="" ns4:_="">
    <xsd:import namespace="59ccc2c7-60ba-48db-a4af-4674291d32e8"/>
    <xsd:import namespace="c5f25521-6518-4897-8da8-346c7dafa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c2c7-60ba-48db-a4af-4674291d3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5521-6518-4897-8da8-346c7dafa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AE62E-7A7F-46E2-A689-6662467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c2c7-60ba-48db-a4af-4674291d32e8"/>
    <ds:schemaRef ds:uri="c5f25521-6518-4897-8da8-346c7daf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F8831-D8A0-48D5-8D6F-1E6ECB32FB68}">
  <ds:schemaRefs>
    <ds:schemaRef ds:uri="http://schemas.microsoft.com/sharepoint/v3/contenttype/forms"/>
  </ds:schemaRefs>
</ds:datastoreItem>
</file>

<file path=customXml/itemProps3.xml><?xml version="1.0" encoding="utf-8"?>
<ds:datastoreItem xmlns:ds="http://schemas.openxmlformats.org/officeDocument/2006/customXml" ds:itemID="{29B8735B-01D1-4803-BC1A-2BB1A8BBB42D}">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59ccc2c7-60ba-48db-a4af-4674291d32e8"/>
    <ds:schemaRef ds:uri="http://purl.org/dc/dcmitype/"/>
    <ds:schemaRef ds:uri="http://www.w3.org/XML/1998/namespace"/>
    <ds:schemaRef ds:uri="http://purl.org/dc/elements/1.1/"/>
    <ds:schemaRef ds:uri="c5f25521-6518-4897-8da8-346c7dafa83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Garner Staff 8914404</dc:creator>
  <cp:keywords/>
  <dc:description/>
  <cp:lastModifiedBy>V Salt Staff 8914404</cp:lastModifiedBy>
  <cp:revision>4</cp:revision>
  <dcterms:created xsi:type="dcterms:W3CDTF">2022-08-29T16:40:00Z</dcterms:created>
  <dcterms:modified xsi:type="dcterms:W3CDTF">2022-08-29T17:08:00Z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0x010100D1995CB11BDAA144849D55776ADB93BE</vt:lpwstr>
  </property>
</Properties>
</file>